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EV VKAbgG — Auszug aus EinigVtrVbg Art 3 (BGBl. II 1990, 1239)</w:t>
      </w:r>
    </w:p>
    <w:p>
      <w:r>
        <w:rPr>
          <w:color w:val="555555"/>
          <w:sz w:val="18"/>
        </w:rPr>
        <w:t xml:space="preserve">Gesetz über Rechtsverhältnisse der Abgeordneten der Volkskammer der Deutschen Demokratischen Republik</w:t>
      </w:r>
    </w:p>
    <w:p>
      <w:r>
        <w:rPr>
          <w:color w:val="555555"/>
          <w:sz w:val="18"/>
        </w:rPr>
        <w:t xml:space="preserve">Stand: 10.06.2019 (konsolidierte Textfassung, kein amtliches Inkrafttretensdatum)</w:t>
      </w:r>
    </w:p>
    <w:p>
      <w:r>
        <w:t xml:space="preserve">Das nachfolgend aufgeführte Recht der Deutschen Demokratischen Republik bleibt nach Wirksamwerden des Beitritts in Kraft. Artikel 9 Abs. 4 des Vertrags gilt entsprechend.</w:t>
      </w:r>
    </w:p>
    <w:p>
      <w:pPr>
        <w:ind w:left="1500"/>
      </w:pPr>
      <w:r>
        <w:t xml:space="preserve">Zu Kapitel II (Geschäftsbereich des Bundesministers des Innern)</w:t>
      </w:r>
    </w:p>
    <w:p>
      <w:pPr>
        <w:ind w:left="420"/>
      </w:pPr>
      <w:r>
        <w:t xml:space="preserve">1. ...</w:t>
      </w:r>
    </w:p>
    <w:p>
      <w:pPr>
        <w:ind w:left="420"/>
      </w:pPr>
      <w:r>
        <w:t xml:space="preserve">2. Die §§ 4, 8 und 10 des Gesetzes über Rechtsverhältnisse der Abgeordneten der Volkskammer der Deutschen Demokratischen Republik vom 31. Mai 1990 (GBl. I Nr. 30 S. 274) gelten mit folgenden Maßgaben fort:</w:t>
      </w:r>
    </w:p>
    <w:p>
      <w:pPr>
        <w:ind w:left="780"/>
      </w:pPr>
      <w:r>
        <w:t xml:space="preserve">a) Abgeordnete der Volkskammer der Deutschen Demokratischen Republik erhalten Übergangsgeld für die Dauer von drei Monaten gemäß § 8 Abs. 1 in Höhe der Entschädigung nach § 4 Abs. 1. Übersteigt die Dauer der Mitgliedschaft in der Volkskammer der Deutschen Demokratischen Republik in der 10. Legislaturperiode drei Monate, so wird für jeden weiteren Monat der Mitgliedschaft, längstens für drei weitere Monate, ein um 30 vom Hundert gekürztes Übergangsgeld nach Satz 1 gewährt.</w:t>
      </w:r>
    </w:p>
    <w:p>
      <w:pPr>
        <w:ind w:left="780"/>
      </w:pPr>
      <w:r>
        <w:t xml:space="preserve">b) Bezüge aus der Mitgliedschaft im Deutschen Bundestag, im Europäischen Parlament oder in einem Landesparlament, aus einem Amtsverhältnis, aus einer Verwendung im öffentlichen Dienst, aus einem sonstigen Beschäftigungsverhältnis, aus einer selbständigen Tätigkeit sowie Renten werden angerechnet. Beim Zusammentreffen eines Übergangsgeldes nach Nummer 1 mit einem Übergangsgeld aus einer Tätigkeit als Mitglied des Ministerrates/Staatssekretär ist § 10 Abs. 1 sinngemäß anzuwenden.</w:t>
      </w:r>
    </w:p>
    <w:p>
      <w:pPr>
        <w:ind w:left="780"/>
      </w:pPr>
      <w:r>
        <w:t xml:space="preserve">c) Die Leistungen unterliegen der Beitragspflicht zur Sozialversicherung.</w:t>
      </w:r>
    </w:p>
    <w:p>
      <w:pPr>
        <w:ind w:left="780"/>
      </w:pPr>
      <w:r>
        <w:t xml:space="preserve">d) Die Zeiten des Bezugs dieser Leistungen sind wie Arbeitsrechtsverhältnisse im Ausweis für Arbeit und Sozialversicherung einzutragen.</w:t>
      </w:r>
    </w:p>
    <w:p>
      <w:pPr>
        <w:ind w:left="780"/>
      </w:pPr>
      <w:r>
        <w:t xml:space="preserve">e) Die Zeiten des Bezugs dieser Leistungen gelten bei der Gewährung und Berechnung von Renten der Sozialversicherung als versicherungspflichtige Tätigkeit. Im Berechnungszeitraum für Alters- und Invalidenrenten liegende Zeiten des Bezugs dieser Leistungen bleiben bei der Berechnung des Durchschnittsverdienstes unberücksichtigt, wenn es für den Rentner günstiger ist.</w:t>
      </w:r>
    </w:p>
    <w:p>
      <w:pPr>
        <w:ind w:left="780"/>
      </w:pPr>
      <w:r>
        <w:t xml:space="preserve">f) Die von der Volkskammer der Deutschen Demokratischen Republik in das Europäische Parlament entsandten Angeordneten erhalten für die laufende Legislaturperiode des Europäischen Parlaments die Rechtsstellung eines Mitglieds des Europäischen Parlaments nach dem Gesetz über die Rechtsverhältnisse der Mitglieder des Europäischen Parlaments aus der Bundesrepublik Deutschland vom 6. April 1979 (BGBl. I S. 413) in der jeweils geltenden Fassung unter Beibehaltung ihrer beratenden Funktion, soweit und solange der gesamtdeutsche Gesetzgeber keine andere Regelung getroffen hat.</w:t>
      </w:r>
    </w:p>
    <w:p>
      <w:r>
        <w:t xml:space="preserve">...</w:t>
      </w:r>
    </w:p>
    <w:p>
      <w:r>
        <w:rPr>
          <w:color w:val="555555"/>
          <w:sz w:val="17"/>
        </w:rPr>
        <w:t xml:space="preserve">Zitiervorschlag: Anhang EV VKAbgG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https://recht.nulegal.eu/gesetze/VKAbgG/anhang-ev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EV VKAbgG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