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VKAbgG</w:t>
      </w:r>
    </w:p>
    <w:p>
      <w:r>
        <w:rPr>
          <w:color w:val="555555"/>
          <w:sz w:val="18"/>
        </w:rPr>
        <w:t xml:space="preserve">Gesetz über Rechtsverhältnisse der Abgeordneten der Volkskammer der Deutschen Demokratischen Republik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9 VKAbgG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https://recht.nulegal.eu/gesetze/VKAbgG/9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