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VKAbgG — Übergangsgeld</w:t>
      </w:r>
    </w:p>
    <w:p>
      <w:r>
        <w:rPr>
          <w:color w:val="555555"/>
          <w:sz w:val="18"/>
        </w:rPr>
        <w:t xml:space="preserve">Gesetz über Rechtsverhältnisse der Abgeordneten der Volkskammer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ehemaliges Mitglieder der Volkskammer erhält ein Überbrückungsgeld. Das Überbrückungsgeld wird in Höhe der Entschädigung nach § 4 Abs. 1 für die Dauer von drei Monaten nach dem Ausscheiden gezahlt. Beim Ausscheiden infolge Auflösung der Volkskammer wird Übergangsgeld für die Dauer von sechs Monaten gewährt.</w:t>
      </w:r>
    </w:p>
    <w:p>
      <w:r>
        <w:t xml:space="preserve">(2) Bezüge aus einem Beschäftigungsverhältnis und einer selbständigen Tätigkeit sowie Renten für die Zahlungszeiträume nach Abs. 1 werden angerechnet.</w:t>
      </w:r>
    </w:p>
    <w:p>
      <w:r>
        <w:t xml:space="preserve">(3) Auf Antrag ist das Übergangsgeld nach Abs. 1 in einer Summe oder monatlich zum halben Betrag für den doppelten Zeitraum zu zahlen. Bei der Anrechnung nach Abs. 2 verbleibt es bei den Zahlungszeiträumen nach Abs. 1.</w:t>
      </w:r>
    </w:p>
    <w:p>
      <w:r>
        <w:rPr>
          <w:color w:val="555555"/>
          <w:sz w:val="17"/>
        </w:rPr>
        <w:t xml:space="preserve">Zitiervorschlag: § 8 VKAbgG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https://recht.nulegal.eu/gesetze/VKAbgG/8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