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VInsoFV (Brandenburg) — Inkrafttreten, Außerkrafttreten</w:t>
      </w:r>
    </w:p>
    <w:p>
      <w:r>
        <w:rPr>
          <w:color w:val="555555"/>
          <w:sz w:val="18"/>
        </w:rPr>
        <w:t xml:space="preserve">Verbraucherinsolvenzfinanzierungsverordnung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Diese Verordnung tritt am 1. Juli 2001 in Kraft. Gleichzeitig tritt die Verordnung über die Finanzierung der Beratung durch geeignete Stellen im Verbraucherinsolvenzverfahren vom 6. April 1999 (GVBl. II S. 274) außer Kraft.</w:t>
      </w:r>
    </w:p>
    <w:p>
      <w:r>
        <w:t xml:space="preserve">Potsdam, den 20. Juni 2001</w:t>
      </w:r>
    </w:p>
    <w:p>
      <w:r>
        <w:t xml:space="preserve">Der Minister für Arbeit, Soziales,</w:t>
      </w:r>
    </w:p>
    <w:p>
      <w:r>
        <w:t xml:space="preserve">Gesundheit und Frauen</w:t>
      </w:r>
    </w:p>
    <w:p>
      <w:r>
        <w:t xml:space="preserve">Alwin Ziel</w:t>
      </w:r>
    </w:p>
    <w:p>
      <w:r>
        <w:rPr>
          <w:color w:val="555555"/>
          <w:sz w:val="17"/>
        </w:rPr>
        <w:t xml:space="preserve">Zitiervorschlag: § 5 VInsoFV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https://recht.nulegal.eu/gesetze/VInsoFV/5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