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VIGGebV 2012 — Gebühren und Auslagen</w:t>
      </w:r>
    </w:p>
    <w:p>
      <w:r>
        <w:rPr>
          <w:color w:val="555555"/>
          <w:sz w:val="18"/>
        </w:rPr>
        <w:t xml:space="preserve">Verbraucherinformationsgebührenverordnung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Behörden des Bundes erheben für individuell zurechenbare öffentliche Leistungen nach dem Verbraucherinformationsgesetz Gebühren nach Maßgabe des § 7 Absatz 1 Satz 1 und 2 des Verbraucherinformationsgesetzes. Zusätzlich zu den Gebühren erheben die Behörden des Bundes Auslagen nach § 7 Absatz 1 Satz 1 und 2 des Verbraucherinformationsgesetzes in Verbindung mit § 23 Absatz 6 des Bundesgebührengesetzes.</w:t>
      </w:r>
    </w:p>
    <w:p>
      <w:r>
        <w:rPr>
          <w:color w:val="555555"/>
          <w:sz w:val="17"/>
        </w:rPr>
        <w:t xml:space="preserve">Zitiervorschlag: § 1 VIGGebV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https://recht.nulegal.eu/gesetze/VIGGebV%202012/1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