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VIG — Anspruch auf Zugang zu Informationen</w:t>
      </w:r>
    </w:p>
    <w:p>
      <w:r>
        <w:rPr>
          <w:color w:val="555555"/>
          <w:sz w:val="18"/>
        </w:rPr>
        <w:t xml:space="preserve">Verbraucherinformationsgesetz</w:t>
      </w:r>
    </w:p>
    <w:p>
      <w:r>
        <w:rPr>
          <w:color w:val="555555"/>
          <w:sz w:val="18"/>
        </w:rPr>
        <w:t xml:space="preserve">Stand: 14.03.2026 (konsolidierte Textfassung, kein amtliches Inkrafttretensdatum)</w:t>
      </w:r>
    </w:p>
    <w:p>
      <w:r>
        <w:t xml:space="preserve">(1) Jeder hat nach Maßgabe dieses Gesetzes Anspruch auf freien Zugang zu allen Daten über</w:t>
      </w:r>
    </w:p>
    <w:p>
      <w:pPr>
        <w:ind w:left="420"/>
      </w:pPr>
      <w:r>
        <w:t xml:space="preserve">1. von den nach Bundes- oder Landesrecht zuständigen Stellen festgestellte nicht zulässige Abweichungen von Anforderungen</w:t>
      </w:r>
    </w:p>
    <w:p>
      <w:pPr>
        <w:ind w:left="780"/>
      </w:pPr>
      <w:r>
        <w:t xml:space="preserve">a) des Lebensmittel- und Futtermittelgesetzbuches, des Produktsicherheitsgesetzes und der Verordnung (EU) 2023/988,</w:t>
      </w:r>
    </w:p>
    <w:p>
      <w:pPr>
        <w:ind w:left="780"/>
      </w:pPr>
      <w:r>
        <w:t xml:space="preserve">b) der auf Grund dieser Gesetze erlassenen Rechtsverordnungen,</w:t>
      </w:r>
    </w:p>
    <w:p>
      <w:pPr>
        <w:ind w:left="780"/>
      </w:pPr>
      <w:r>
        <w:t xml:space="preserve">c) unmittelbar geltender Rechtsakte der Europäischen Gemeinschaft oder der Europäischen Union im Anwendungsbereich der genannten Gesetze</w:t>
      </w:r>
    </w:p>
    <w:p>
      <w:pPr>
        <w:ind w:left="420"/>
      </w:pPr>
      <w:r>
        <w:t xml:space="preserve">sowie Maßnahmen und Entscheidungen, die im Zusammenhang mit den in den Buchstaben a bis c genannten Abweichungen getroffen worden sind,</w:t>
      </w:r>
    </w:p>
    <w:p>
      <w:pPr>
        <w:ind w:left="420"/>
      </w:pPr>
      <w:r>
        <w:t xml:space="preserve">2. von einem Erzeugnis oder einem Produkt ausgehende Gefahren oder Risiken für Gesundheit und Sicherheit von Verbraucherinnen und Verbrauchern,</w:t>
      </w:r>
    </w:p>
    <w:p>
      <w:pPr>
        <w:ind w:left="420"/>
      </w:pPr>
      <w:r>
        <w:t xml:space="preserve">3. die Zusammensetzung von Erzeugnissen und Produkten, ihre Beschaffenheit, die physikalischen, chemischen und biologischen Eigenschaften einschließlich ihres Zusammenwirkens und ihrer Einwirkung auf den Körper, auch unter Berücksichtigung der bestimmungsgemäßen Verwendung oder vorhersehbaren Fehlanwendung,</w:t>
      </w:r>
    </w:p>
    <w:p>
      <w:pPr>
        <w:ind w:left="420"/>
      </w:pPr>
      <w:r>
        <w:t xml:space="preserve">4. die Kennzeichnung, die Herkunft, die Verwendung, das Herstellen und das Behandeln von Erzeugnissen und Produkten,</w:t>
      </w:r>
    </w:p>
    <w:p>
      <w:pPr>
        <w:ind w:left="420"/>
      </w:pPr>
      <w:r>
        <w:t xml:space="preserve">5. zugelassene Abweichungen von den in Nummer 1 genannten Rechtsvorschriften über die in den Nummern 3 und 4 genannten Merkmale oder Tätigkeiten,</w:t>
      </w:r>
    </w:p>
    <w:p>
      <w:pPr>
        <w:ind w:left="420"/>
      </w:pPr>
      <w:r>
        <w:t xml:space="preserve">6. die Ausgangsstoffe und die bei der Gewinnung der Ausgangsstoffe angewendeten Verfahren,</w:t>
      </w:r>
    </w:p>
    <w:p>
      <w:pPr>
        <w:ind w:left="420"/>
      </w:pPr>
      <w:r>
        <w:t xml:space="preserve">7. Überwachungsmaßnahmen oder andere behördliche Tätigkeiten oder Maßnahmen zum Schutz von Verbraucherinnen und Verbrauchern, einschließlich der Auswertung dieser Tätigkeiten und Maßnahmen, sowie Statistiken über Verstöße gegen in § 39 Absatz 1 Satz 1 des Lebensmittel- und Futtermittelgesetzbuches und § 8 des Marktüberwachungsgesetzes genannte Rechtsvorschriften, soweit sich die Verstöße auf Erzeugnisse oder Produkte beziehen,</w:t>
      </w:r>
    </w:p>
    <w:p>
      <w:r>
        <w:t xml:space="preserve">(Informationen), die bei einer Stelle im Sinne des Absatzes 2 unabhängig von der Art ihrer Speicherung vorhanden sind. Der Anspruch nach Satz 1 besteht insoweit, als kein Ausschluss- oder Beschränkungsgrund nach § 3 vorliegt.</w:t>
      </w:r>
    </w:p>
    <w:p>
      <w:r>
        <w:t xml:space="preserve">(2) Stelle im Sinne des Absatzes 1 Satz 1 ist</w:t>
      </w:r>
    </w:p>
    <w:p>
      <w:pPr>
        <w:ind w:left="420"/>
      </w:pPr>
      <w:r>
        <w:t xml:space="preserve">1. jede Behörde im Sinne des § 1 Absatz 4 des Verwaltungsverfahrensgesetzes, die auf Grund anderer bundesrechtlicher oder landesrechtlicher Vorschriften öffentlich-rechtliche Aufgaben oder Tätigkeiten wahrnimmt, die der Erfüllung der in § 1 des Lebensmittel- und Futtermittelgesetzbuches genannten Zwecke oder bei Produkten der Gewährleistung von Sicherheit und Gesundheit nach den Vorschriften der Verordnung (EU) 2023/988, des Produktsicherheitsgesetzes sowie der auf Grund des Produktsicherheitsgesetzes erlassenen Rechtsverordnungen dienen, und</w:t>
      </w:r>
    </w:p>
    <w:p>
      <w:pPr>
        <w:ind w:left="420"/>
      </w:pPr>
      <w:r>
        <w:t xml:space="preserve">2. jede natürliche oder juristische Person des Privatrechts, die auf Grund anderer bundesrechtlicher oder landesrechtlicher Vorschriften öffentlich-rechtliche Aufgaben oder Tätigkeiten wahrnimmt, die der Erfüllung der in § 1 des Lebensmittel- und Futtermittelgesetzbuches genannten Zwecke oder bei Produkten der Gewährleistung von Sicherheit und Gesundheit nach den Vorschriften der Verordnung (EU) 2023/988, des Produktsicherheitsgesetzes sowie der auf Grund des Produktsicherheitsgesetzes erlassenen Rechtsverordnungen dienen und der Aufsicht einer Behörde unterstellt ist.</w:t>
      </w:r>
    </w:p>
    <w:p>
      <w:r>
        <w:t xml:space="preserve">Satz 1 gilt im Fall einer Gemeinde oder eines Gemeindeverbandes nur, wenn der Gemeinde oder dem Gemeindeverband die Aufgaben nach diesem Gesetz durch Landesrecht übertragen worden sind.</w:t>
      </w:r>
    </w:p>
    <w:p>
      <w:r>
        <w:t xml:space="preserve">(3) Zu den Stellen im Sinne des Absatzes 2 Satz 1 gehören nicht die obersten Bundes- und Landesbehörden, soweit sie im Rahmen der Gesetzgebung oder beim Erlass von Rechtsverordnungen tätig werden, unabhängige Organe der Finanzkontrolle sowie Gerichte, Justizvollzugsbehörden, Strafverfolgungs- und Disziplinarbehörden und diesen vorgesetzte Dienststellen.</w:t>
      </w:r>
    </w:p>
    <w:p>
      <w:r>
        <w:t xml:space="preserve">(4) Die Vorschriften dieses Gesetzes gelten nicht, soweit in anderen Rechtsvorschriften entsprechende oder weitergehende Vorschriften vorgesehen sind.</w:t>
      </w:r>
    </w:p>
    <w:p>
      <w:r>
        <w:rPr>
          <w:color w:val="555555"/>
          <w:sz w:val="17"/>
        </w:rPr>
        <w:t xml:space="preserve">Zitiervorschlag: § 2 VIG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