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VIERTER_RUNDFUNKAEND_STV (Brandenburg)</w:t>
      </w:r>
    </w:p>
    <w:p>
      <w:r>
        <w:rPr>
          <w:color w:val="555555"/>
          <w:sz w:val="18"/>
        </w:rPr>
        <w:t xml:space="preserve">Gesetz zu dem Vierten Staatsvertrag zur Änderung rundfunkrechtlicher Staatsverträge (Vierter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Artikel 1 § 5 a Abs. 4, § 20 Abs. 4 und, hinsichtlich des Teleshopping, § 44 Abs. 6 sowie der Tag, an dem die übrigen Vorschriften des Staatsvertrages, jeweils nach Artikel 8 Abs. 2 Satz 1 des Staatsvertrages, in Kraft treten, ist im Gesetz- und Verordnungsblatt für das Land Brandenburg Teil I bekannt zu geben.</w:t>
      </w:r>
    </w:p>
    <w:p>
      <w:r>
        <w:t xml:space="preserve">Potsdam, den 23. März 2000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§ 2 VIERTER_RUNDFUNKAEND_STV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https://recht.nulegal.eu/gesetze/VIERTER_RUNDFUNKAEND_STV/2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