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VGemO (Bayern) — Mitwirkung der Gemeinden</w:t>
      </w:r>
    </w:p>
    <w:p>
      <w:r>
        <w:rPr>
          <w:color w:val="555555"/>
          <w:sz w:val="18"/>
        </w:rPr>
        <w:t xml:space="preserve">Verwaltungsgemeinschaftsordnung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Mitgliedsgemeinden sind verpflichtet, die Verwaltungsgemeinschaft bei der Durchführung ihrer Aufgaben zu unterstützen.</w:t>
      </w:r>
    </w:p>
    <w:p>
      <w:r>
        <w:rPr>
          <w:color w:val="555555"/>
          <w:sz w:val="17"/>
        </w:rPr>
        <w:t xml:space="preserve">Zitiervorschlag: Art 5 VGemO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https://recht.nulegal.eu/gesetze/VGemO/5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