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VGemO (Bayern) — Aufgaben</w:t>
      </w:r>
    </w:p>
    <w:p>
      <w:r>
        <w:rPr>
          <w:color w:val="555555"/>
          <w:sz w:val="18"/>
        </w:rPr>
        <w:t xml:space="preserve">Verwaltungsgemeinschaftsordnung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Verwaltungsgemeinschaft nimmt alle Angelegenheiten des übertragenen Wirkungskreises ihrer Mitgliedsgemeinden wahr, ausgenommen den Erlaß von Satzungen und Verordnungen. Die Mitgliedsgemeinden sind über die sie betreffenden Vorgänge im übertragenen Wirkungskreis zu informieren. Das Staatsministerium des Innern, für Sport und Integration kann durch Rechtsverordnung allgemein bestimmen, daß einzelne Aufgaben des übertragenen Wirkungskreises bei den Mitgliedsgemeinden verbleiben.</w:t>
      </w:r>
    </w:p>
    <w:p>
      <w:r>
        <w:t xml:space="preserve">(2) Die Mitgliedsgemeinden der Verwaltungsgemeinschaft erfüllen die Aufgaben des eigenen Wirkungskreises. Die Verwaltungsgemeinschaft führt dabei die Aufgaben nach den folgenden Sätzen 3 und 4 als Behörde der jeweiligen Mitgliedsgemeinde nach deren Weisung aus; die erste Bürgermeisterin oder der erste Bürgermeister kann die Mitgliedsgemeinde auch insoweit vertreten. Der Verwaltungsgemeinschaft obliegen die verwaltungsmäßige Vorbereitung und der verwaltungsmäßige Vollzug der Beschlüsse der Mitgliedsgemeinden sowie die Besorgung der laufenden Verwaltungsangelegenheiten, die für die Mitgliedsgemeinden keine grundsätzliche Bedeutung haben und keine erheblichen Verpflichtungen erwarten lassen. Das gleiche gilt für die Aufgaben, die nach Absatz 1 bei den Mitgliedsgemeinden verbleiben.</w:t>
      </w:r>
    </w:p>
    <w:p>
      <w:r>
        <w:t xml:space="preserve">(3) Die Mitgliedsgemeinden können durch Zweckvereinbarung einzelne Aufgaben und Befugnisse des eigenen Wirkungskreises auf die Verwaltungsgemeinschaft übertragen.</w:t>
      </w:r>
    </w:p>
    <w:p>
      <w:r>
        <w:t xml:space="preserve">(4) Mit dem Inkrafttreten des Gesetzes (Art. 2 Abs. 3) tritt die Verwaltungsgemeinschaft an die Stelle von Zweckverbänden, die aus denselben Mitgliedern wie die Verwaltungsgemeinschaft bestehen; solche Zweckverbände können nicht neu gebildet werden. Andere Zweckverbände können ihre Verwaltungsaufgaben (Absatz 2) durch Zweckvereinbarung auf die Verwaltungsgemeinschaft übertragen. Die Aufgaben und Befugnisse von Verbänden, die nicht auf Grund des Gesetzes über die kommunale Zusammenarbeit, sondern auf Grund anderer Rechtsvorschriften gebildet sind, können nach Maßgabe der für sie geltenden Vorschriften auf die Verwaltungsgemeinschaft übertragen werden.</w:t>
      </w:r>
    </w:p>
    <w:p>
      <w:r>
        <w:t xml:space="preserve">(5) Die Verwaltungsgemeinschaft soll ihre Mitgliedsgemeinden bei der Erfüllung der übrigen gemeindlichen Aufgaben beraten.</w:t>
      </w:r>
    </w:p>
    <w:p>
      <w:r>
        <w:rPr>
          <w:color w:val="555555"/>
          <w:sz w:val="17"/>
        </w:rPr>
        <w:t xml:space="preserve">Zitiervorschlag: Art 4 VGemO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https://recht.nulegal.eu/gesetze/VGemO/4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