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VGemO (Bayern) — Inkrafttreten</w:t>
      </w:r>
    </w:p>
    <w:p>
      <w:r>
        <w:rPr>
          <w:color w:val="555555"/>
          <w:sz w:val="18"/>
        </w:rPr>
        <w:t xml:space="preserve">Verwaltungsgemeinschaftsordnung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4 dieses Gesetzes tritt am 1. Januar 1976, Art. 17 am 1. Januar 1970 in Kraft.</w:t>
      </w:r>
    </w:p>
    <w:p>
      <w:r>
        <w:t xml:space="preserve">(2) Im übrigen tritt das Gesetz am 1. August 1971 in Kraft.</w:t>
      </w:r>
    </w:p>
    <w:p>
      <w:r>
        <w:t xml:space="preserve">[Amtl. Anm.:] Betrifft die ursprüngliche Fassung – Erstes Gesetz zur Stärkung der kommunalen Selbstverwaltung – vom 27. Juli 1971 (GVBl. S. 247)</w:t>
      </w:r>
    </w:p>
    <w:p>
      <w:r>
        <w:rPr>
          <w:color w:val="555555"/>
          <w:sz w:val="17"/>
        </w:rPr>
        <w:t xml:space="preserve">Zitiervorschlag: Art 12 VGemO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https://recht.nulegal.eu/gesetze/VGemO/12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