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VGemO (Bayern) — Wesen und Rechtsform</w:t>
      </w:r>
    </w:p>
    <w:p>
      <w:r>
        <w:rPr>
          <w:color w:val="555555"/>
          <w:sz w:val="18"/>
        </w:rPr>
        <w:t xml:space="preserve">Verwaltungsgemeinschaftsordnung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Verwaltungsgemeinschaft ist ein Zusammenschluß benachbarter kreisangehöriger Gemeinden unter Aufrechterhaltung des Bestands der beteiligten Gemeinden. Sie erfüllt öffentliche Aufgaben nach Maßgabe der folgenden Bestimmungen und dient der Stärkung der Leistungs- und Verwaltungskraft ihrer Mitglieder.</w:t>
      </w:r>
    </w:p>
    <w:p>
      <w:r>
        <w:t xml:space="preserve">(2) Die Verwaltungsgemeinschaft ist eine Körperschaft des öffentlichen Rechts. Sie kann Dienstherr von Beamtinnen und Beamten sein.</w:t>
      </w:r>
    </w:p>
    <w:p>
      <w:r>
        <w:rPr>
          <w:color w:val="555555"/>
          <w:sz w:val="17"/>
        </w:rPr>
        <w:t xml:space="preserve">Zitiervorschlag: Art 1 VGemO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https://recht.nulegal.eu/gesetze/VGemO/1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