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82 VGG — Anzeige</w:t>
      </w:r>
    </w:p>
    <w:p>
      <w:r>
        <w:rPr>
          <w:color w:val="555555"/>
          <w:sz w:val="18"/>
        </w:rPr>
        <w:t xml:space="preserve">Verwertungsgesellschaftengesetz</w:t>
      </w:r>
    </w:p>
    <w:p>
      <w:r>
        <w:rPr>
          <w:color w:val="555555"/>
          <w:sz w:val="18"/>
        </w:rPr>
        <w:t xml:space="preserve">Stand: 10.06.2019 (konsolidierte Textfassung, kein amtliches Inkrafttretensdatum)</w:t>
      </w:r>
    </w:p>
    <w:p>
      <w:r>
        <w:t xml:space="preserve">Bedarf die Verwertungsgesellschaft keiner Erlaubnis nach § 77, so zeigt sie der Aufsichtsbehörde die Aufnahme einer Wahrnehmungstätigkeit unverzüglich schriftlich an, wenn sie</w:t>
      </w:r>
    </w:p>
    <w:p>
      <w:pPr>
        <w:ind w:left="420"/>
      </w:pPr>
      <w:r>
        <w:t xml:space="preserve">1. ihren Sitz in einem anderen Mitgliedstaat der Europäischen Union oder anderen Vertragsstaat des Abkommens über den Europäischen Wirtschaftsraum hat und Urheberrechte oder verwandte Schutzrechte wahrnimmt, die sich aus dem Urheberrechtsgesetz ergeben, oder</w:t>
      </w:r>
    </w:p>
    <w:p>
      <w:pPr>
        <w:ind w:left="420"/>
      </w:pPr>
      <w:r>
        <w:t xml:space="preserve">2. ihren Sitz im Inland hat und in einem anderen Mitgliedstaat der Europäischen Union oder anderen Vertragsstaat des Abkommens über den Europäischen Wirtschaftsraum tätig ist.</w:t>
      </w:r>
    </w:p>
    <w:p>
      <w:r>
        <w:rPr>
          <w:color w:val="555555"/>
          <w:sz w:val="17"/>
        </w:rPr>
        <w:t xml:space="preserve">Zitiervorschlag: § 82 VGG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https://recht.nulegal.eu/gesetze/VGG/82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