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VGG — Widerruf der Erlaubnis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Aufsichtsbehörde kann die Erlaubnis nach § 77 Absatz 1 widerrufen, wenn</w:t>
      </w:r>
    </w:p>
    <w:p>
      <w:pPr>
        <w:ind w:left="420"/>
      </w:pPr>
      <w:r>
        <w:t xml:space="preserve">1. einer der Versagungsgründe des § 79 Absatz 1 bei Erteilung der Erlaubnis der Aufsichtsbehörde nicht bekannt war oder nachträglich eingetreten ist und dem Mangel nicht innerhalb einer von der Aufsichtsbehörde zu setzenden Frist abgeholfen wird oder</w:t>
      </w:r>
    </w:p>
    <w:p>
      <w:pPr>
        <w:ind w:left="420"/>
      </w:pPr>
      <w:r>
        <w:t xml:space="preserve">2. die Verwertungsgesellschaft einer der ihr nach diesem Gesetz obliegenden Verpflichtungen trotz Abmahnung durch die Aufsichtsbehörde wiederholt zuwiderhandelt.</w:t>
      </w:r>
    </w:p>
    <w:p>
      <w:r>
        <w:t xml:space="preserve">(2) Die Erlaubnis nach § 77 Absatz 2 kann die Aufsichtsbehörde nicht nach Absatz 1 Nummer 2 widerrufen.</w:t>
      </w:r>
    </w:p>
    <w:p>
      <w:r>
        <w:rPr>
          <w:color w:val="555555"/>
          <w:sz w:val="17"/>
        </w:rPr>
        <w:t xml:space="preserve">Zitiervorschlag: § 80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