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VGG — Inhalt der Aufsicht</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(1) Die Aufsichtsbehörde achtet darauf, dass die Verwertungsgesellschaft den ihr nach diesem Gesetz obliegenden Verpflichtungen ordnungsgemäß nachkommt.</w:t>
      </w:r>
    </w:p>
    <w:p>
      <w:r>
        <w:t xml:space="preserve">(2) Hat die Verwertungsgesellschaft ihren Sitz in einem anderen Mitgliedstaat der Europäischen Union oder anderen Vertragsstaat des Abkommens über den Europäischen Wirtschaftsraum und ist sie im Inland tätig, so achtet die Aufsichtsbehörde darauf, dass die Verwertungsgesellschaft die Vorschriften dieses anderen Mitgliedstaates oder Vertragsstaates zur Umsetzung der Richtlinie 2014/26/EU des Europäischen Parlaments und des Rates vom 26. Februar 2014 über die kollektive Wahrnehmung von Urheber- und verwandten Schutzrechten und die Vergabe von Mehrgebietslizenzen für Rechte an Musikwerken für die Online-Nutzung im Binnenmarkt (ABl. L 84 vom 20.3.2014, S. 72) ordnungsgemäß einhält.</w:t>
      </w:r>
    </w:p>
    <w:p>
      <w:r>
        <w:t xml:space="preserve">(3) Soweit eine Aufsicht über die Verwertungsgesellschaft aufgrund anderer gesetzlicher Vorschriften ausgeübt wird, ist sie im Benehmen mit der Aufsichtsbehörde nach § 75 Absatz 1 auszuüben. Die Unabhängigkeit der für den Datenschutz zuständigen Aufsichtsbehörden bleibt unberührt.</w:t>
      </w:r>
    </w:p>
    <w:p>
      <w:r>
        <w:rPr>
          <w:color w:val="555555"/>
          <w:sz w:val="17"/>
        </w:rPr>
        <w:t xml:space="preserve">Zitiervorschlag: § 76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