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VGG — Informationen der beauftragenden Verwertungsgesellschaft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beauftragende Verwertungsgesellschaft stellt der beauftragten Verwertungsgesellschaft diejenigen Informationen über ihre Musikwerke zur Verfügung, die für die gebietsübergreifende Vergabe von Online-Rechten erforderlich sind.</w:t>
      </w:r>
    </w:p>
    <w:p>
      <w:r>
        <w:t xml:space="preserve">(2) Sind die Informationen nach Absatz 1 unzureichend oder stellt die beauftragende Verwertungsgesellschaft die Informationen in einer Weise zur Verfügung, dass die beauftragte Verwertungsgesellschaft die Anforderungen dieses Teils nicht erfüllen kann, so ist die beauftragte Verwertungsgesellschaft berechtigt,</w:t>
      </w:r>
    </w:p>
    <w:p>
      <w:pPr>
        <w:ind w:left="420"/>
      </w:pPr>
      <w:r>
        <w:t xml:space="preserve">1. der beauftragenden Verwertungsgesellschaft die Kosten in Rechnung zu stellen, die für die Erfüllung der Anforderungen vernünftigerweise entstanden sind, oder</w:t>
      </w:r>
    </w:p>
    <w:p>
      <w:pPr>
        <w:ind w:left="420"/>
      </w:pPr>
      <w:r>
        <w:t xml:space="preserve">2. diejenigen Werke von der Wahrnehmung auszuschließen, zu denen nur unzureichende oder nicht verwendbare Informationen vorliegen.</w:t>
      </w:r>
    </w:p>
    <w:p>
      <w:r>
        <w:rPr>
          <w:color w:val="555555"/>
          <w:sz w:val="17"/>
        </w:rPr>
        <w:t xml:space="preserve">Zitiervorschlag: § 70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