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VGG — Mitglieder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Mitglieder im Sinne dieses Gesetzes sind von der Verwertungsgesellschaft als Mitglied aufgenommene</w:t>
      </w:r>
    </w:p>
    <w:p>
      <w:pPr>
        <w:ind w:left="420"/>
      </w:pPr>
      <w:r>
        <w:t xml:space="preserve">1. Berechtigte und</w:t>
      </w:r>
    </w:p>
    <w:p>
      <w:pPr>
        <w:ind w:left="420"/>
      </w:pPr>
      <w:r>
        <w:t xml:space="preserve">2. Einrichtungen, die Rechtsinhaber vertreten.</w:t>
      </w:r>
    </w:p>
    <w:p>
      <w:r>
        <w:rPr>
          <w:color w:val="555555"/>
          <w:sz w:val="17"/>
        </w:rPr>
        <w:t xml:space="preserve">Zitiervorschlag: § 7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