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VGG — Repräsentationszwang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Verwertungsgesellschaft, die bereits gebietsübergreifend Online-Rechte an Musikwerken für mindestens eine andere Verwertungsgesellschaft vergibt oder anbietet, ist verpflichtet, auf Verlangen einer Verwertungsgesellschaft, die selbst keine gebietsübergreifenden Online-Rechte an ihren Musikwerken vergibt oder anbietet, eine Repräsentationsvereinbarung abzuschließen. Die Verpflichtung besteht nur hinsichtlich der Kategorie von Online-Rechten an Musikwerken, die die Verwertungsgesellschaft bereits gebietsübergreifend vergibt.</w:t>
      </w:r>
    </w:p>
    <w:p>
      <w:r>
        <w:t xml:space="preserve">(2) Die Verwertungsgesellschaft antwortet auf ein Verlangen nach Absatz 1 schriftlich und unverzüglich und teilt dabei die zentralen Bedingungen mit, zu denen sie gebietsübergreifend Online-Rechte an Musikwerken vergibt oder anbietet.</w:t>
      </w:r>
    </w:p>
    <w:p>
      <w:r>
        <w:t xml:space="preserve">(3) Repräsentationsvereinbarungen, in denen eine Verwertungsgesellschaft mit der exklusiven gebietsübergreifenden Vergabe von Online-Rechten an Musikwerken beauftragt wird, sind unzulässig.</w:t>
      </w:r>
    </w:p>
    <w:p>
      <w:r>
        <w:rPr>
          <w:color w:val="555555"/>
          <w:sz w:val="17"/>
        </w:rPr>
        <w:t xml:space="preserve">Zitiervorschlag: § 69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