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VGG — Verteilung der Einnahmen aus den Rechten; Informationen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verteilt die Einnahmen aus der gebietsübergreifenden Vergabe von Online-Rechten an Musikwerken nach deren Einziehung unverzüglich nach Maßgabe des Verteilungsplans an die Berechtigten, es sei denn, dies ist aus Gründen, die dem Anbieter eines Online-Dienstes zuzurechnen sind, nicht möglich.</w:t>
      </w:r>
    </w:p>
    <w:p>
      <w:r>
        <w:t xml:space="preserve">(2) Bei jeder Ausschüttung informiert die Verwertungsgesellschaft den Berechtigten mindestens über:</w:t>
      </w:r>
    </w:p>
    <w:p>
      <w:pPr>
        <w:ind w:left="420"/>
      </w:pPr>
      <w:r>
        <w:t xml:space="preserve">1. den Zeitraum der Nutzungen, für die dem Berechtigten eine Vergütung zusteht, sowie die Gebiete, in denen seine Musikwerke genutzt wurden;</w:t>
      </w:r>
    </w:p>
    <w:p>
      <w:pPr>
        <w:ind w:left="420"/>
      </w:pPr>
      <w:r>
        <w:t xml:space="preserve">2. die eingezogenen Beträge, die Abzüge sowie die von der Verwertungsgesellschaft verteilten Beträge für jedes Online-Recht an einem Musikwerk, mit dessen Wahrnehmung der Berechtigte die Verwertungsgesellschaft beauftragt hat;</w:t>
      </w:r>
    </w:p>
    <w:p>
      <w:pPr>
        <w:ind w:left="420"/>
      </w:pPr>
      <w:r>
        <w:t xml:space="preserve">3. die für den Berechtigten eingezogenen Beträge, die Abzüge sowie die von der Verwertungsgesellschaft verteilten Beträge, aufgeschlüsselt nach den einzelnen Anbietern eines Online-Dienstes.</w:t>
      </w:r>
    </w:p>
    <w:p>
      <w:r>
        <w:t xml:space="preserve">(3) Im Rahmen von Repräsentationsvereinbarungen gelten die Absätze 1 und 2 für die Verteilung an die beauftragende Verwertungsgesellschaft entsprechend. Die beauftragende Verwertungsgesellschaft ist für die Verteilung der Beträge und die Weiterleitung der Informationen an ihre Berechtigten verantwortlich, soweit die Verwertungsgesellschaften keine abweichende Vereinbarung treffen.</w:t>
      </w:r>
    </w:p>
    <w:p>
      <w:r>
        <w:rPr>
          <w:color w:val="555555"/>
          <w:sz w:val="17"/>
        </w:rPr>
        <w:t xml:space="preserve">Zitiervorschlag: § 68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