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VGG — Informationen für Berechtigte</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Die Verwertungsgesellschaft informiert spätestens zwölf Monate nach Ablauf eines jeden Geschäftsjahres alle Berechtigten, an die sie in diesem Geschäftsjahr Einnahmen aus den Rechten verteilt hat, mindestens über:</w:t>
      </w:r>
    </w:p>
    <w:p>
      <w:pPr>
        <w:ind w:left="420"/>
      </w:pPr>
      <w:r>
        <w:t xml:space="preserve">1. alle Kontaktdaten, die von der Verwertungsgesellschaft mit Zustimmung des Berechtigten dazu verwendet werden können, den Berechtigten festzustellen und ausfindig zu machen,</w:t>
      </w:r>
    </w:p>
    <w:p>
      <w:pPr>
        <w:ind w:left="420"/>
      </w:pPr>
      <w:r>
        <w:t xml:space="preserve">2. die in diesem Geschäftsjahr dem Berechtigten zugewiesenen Einnahmen aus den Rechten,</w:t>
      </w:r>
    </w:p>
    <w:p>
      <w:pPr>
        <w:ind w:left="420"/>
      </w:pPr>
      <w:r>
        <w:t xml:space="preserve">3. die in diesem Geschäftsjahr an den Berechtigten ausgeschütteten Einnahmen aus den Rechten nach Kategorien der wahrgenommenen Rechte und Art der Nutzungen,</w:t>
      </w:r>
    </w:p>
    <w:p>
      <w:pPr>
        <w:ind w:left="420"/>
      </w:pPr>
      <w:r>
        <w:t xml:space="preserve">4. den Zeitraum, in dem die Nutzungen, für die Einnahmen aus den Rechten an den Berechtigten verteilt wurden, stattgefunden haben, sofern nicht sachliche Gründe im Zusammenhang mit Meldungen von Nutzern die Verwertungsgesellschaft daran hindern, diese Angaben zur Verfügung zu stellen,</w:t>
      </w:r>
    </w:p>
    <w:p>
      <w:pPr>
        <w:ind w:left="420"/>
      </w:pPr>
      <w:r>
        <w:t xml:space="preserve">5. die in diesem Geschäftsjahr zur Deckung der Verwaltungskosten vorgenommenen Abzüge von den Einnahmen aus den Rechten,</w:t>
      </w:r>
    </w:p>
    <w:p>
      <w:pPr>
        <w:ind w:left="420"/>
      </w:pPr>
      <w:r>
        <w:t xml:space="preserve">6. die in diesem Geschäftsjahr für andere Zwecke als zur Deckung der Verwaltungskosten vorgenommenen Abzüge von den Einnahmen aus den Rechten, einschließlich gegebenenfalls vorgenommener Abzüge zur Förderung kulturell bedeutender Werke und Leistungen, und für die Einrichtung und den Betrieb von Vorsorge- und Unterstützungseinrichtungen und</w:t>
      </w:r>
    </w:p>
    <w:p>
      <w:pPr>
        <w:ind w:left="420"/>
      </w:pPr>
      <w:r>
        <w:t xml:space="preserve">7. sämtliche dem Berechtigten zugewiesenen, aber noch nicht ausgeschütteten Einnahmen aus den Rechten.</w:t>
      </w:r>
    </w:p>
    <w:p>
      <w:r>
        <w:rPr>
          <w:color w:val="555555"/>
          <w:sz w:val="17"/>
        </w:rPr>
        <w:t xml:space="preserve">Zitiervorschlag: § 54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