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52b VGG — Nicht verfügbare Werke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Nicht verfügbar ist ein Werk, das der Allgemeinheit auf keinem üblichen Vertriebsweg in einer vollständigen Fassung angeboten wird.</w:t>
      </w:r>
    </w:p>
    <w:p>
      <w:r>
        <w:t xml:space="preserve">(2) Es wird unwiderleglich vermutet, dass ein Werk nicht verfügbar ist, wenn die Kulturerbe-Einrichtung zeitnah vor der Information gemäß § 52a Absatz 1 Satz 1 Nummer 4 mit einem vertretbaren Aufwand, aber ohne Erfolg versucht hat, Angebote nach Maßgabe des Absatzes 1 zu ermitteln.</w:t>
      </w:r>
    </w:p>
    <w:p>
      <w:r>
        <w:t xml:space="preserve">(3) Werke, die in Büchern, Fachzeitschriften, Zeitungen, Zeitschriften oder in anderen verlegten Schriften veröffentlicht wurden, sind über die Anforderungen von Absatz 1 hinaus nur dann nicht verfügbar, wenn sie außerdem mindestens 30 Jahre vor Beginn der Bekanntgabe der Informationen gemäß § 52a Absatz 1 Satz 1 Nummer 4 letztmalig veröffentlicht wurden.</w:t>
      </w:r>
    </w:p>
    <w:p>
      <w:r>
        <w:rPr>
          <w:color w:val="555555"/>
          <w:sz w:val="17"/>
        </w:rPr>
        <w:t xml:space="preserve">Zitiervorschlag: § 52b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https://recht.nulegal.eu/gesetze/VGG/52b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