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VGG — Abhängige Verwertungseinrichtung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abhängige Verwertungseinrichtung ist eine Organisation, deren Anteile zumindest indirekt oder teilweise von mindestens einer Verwertungsgesellschaft gehalten werden oder die zumindest indirekt oder teilweise von mindestens einer Verwertungsgesellschaft beherrscht wird.</w:t>
      </w:r>
    </w:p>
    <w:p>
      <w:r>
        <w:t xml:space="preserve">(2) Soweit die abhängige Verwertungseinrichtung Tätigkeiten einer Verwertungsgesellschaft ausübt, sind die für diese Tätigkeiten geltenden Bestimmungen dieses Gesetzes entsprechend anzuwenden. Die Vorschriften über die Geschäftsführung in § 21 Absatz 1 und 2 gelten entsprechend, und zwar unabhängig davon, welche Tätigkeiten einer Verwertungsgesellschaft die abhängige Verwertungseinrichtung ausübt. Für die Aufsicht ist § 90 maßgeblich.</w:t>
      </w:r>
    </w:p>
    <w:p>
      <w:r>
        <w:rPr>
          <w:color w:val="555555"/>
          <w:sz w:val="17"/>
        </w:rPr>
        <w:t xml:space="preserve">Zitiervorschlag: § 3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