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VGG — Feststellung der Berechtigten</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Können Einnahmen aus den Rechten nicht innerhalb der Verteilungsfrist (§ 28) verteilt werden, weil ein Berechtigter nicht festgestellt oder ausfindig gemacht werden kann, trifft die Verwertungsgesellschaft angemessene Maßnahmen, um den Berechtigten festzustellen oder ausfindig zu machen.</w:t>
      </w:r>
    </w:p>
    <w:p>
      <w:r>
        <w:t xml:space="preserve">(2) Insbesondere stellt die Verwertungsgesellschaft ihren Mitgliedern, ihren Berechtigten und allen Verwertungsgesellschaften, für die sie im Rahmen einer Repräsentationsvereinbarung Rechte wahrnimmt, spätestens drei Monate nach Ablauf der Verteilungsfrist (§ 28), soweit verfügbar, folgende Angaben über die Werke und sonstigen Schutzgegenstände, deren Berechtigte nicht festgestellt oder ausfindig gemacht werden konnten, zur Verfügung:</w:t>
      </w:r>
    </w:p>
    <w:p>
      <w:pPr>
        <w:ind w:left="420"/>
      </w:pPr>
      <w:r>
        <w:t xml:space="preserve">1. den Titel des Werks oder sonstigen Schutzgegenstands,</w:t>
      </w:r>
    </w:p>
    <w:p>
      <w:pPr>
        <w:ind w:left="420"/>
      </w:pPr>
      <w:r>
        <w:t xml:space="preserve">2. den Namen des Berechtigten, der nicht festgestellt oder ausfindig gemacht werden kann,</w:t>
      </w:r>
    </w:p>
    <w:p>
      <w:pPr>
        <w:ind w:left="420"/>
      </w:pPr>
      <w:r>
        <w:t xml:space="preserve">3. den Namen des betreffenden Verlegers oder Herstellers und</w:t>
      </w:r>
    </w:p>
    <w:p>
      <w:pPr>
        <w:ind w:left="420"/>
      </w:pPr>
      <w:r>
        <w:t xml:space="preserve">4. alle sonstigen erforderlichen Informationen, die zur Feststellung des Berechtigten beitragen könnten.</w:t>
      </w:r>
    </w:p>
    <w:p>
      <w:r>
        <w:t xml:space="preserve">(3) Die Verwertungsgesellschaft veröffentlicht die Angaben nach Absatz 2 spätestens ein Jahr nach Ablauf der Dreimonatsfrist, wenn der Berechtigte nicht inzwischen festgestellt oder ausfindig gemacht werden konnte.</w:t>
      </w:r>
    </w:p>
    <w:p>
      <w:r>
        <w:rPr>
          <w:color w:val="555555"/>
          <w:sz w:val="17"/>
        </w:rPr>
        <w:t xml:space="preserve">Zitiervorschlag: § 29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