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VGG — Mitwirkung der Berechtigten, die nicht Mitglied sind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Berechtigten, die nicht Mitglied sind, wählen mindestens alle vier Jahre aus ihrer Mitte Delegierte.</w:t>
      </w:r>
    </w:p>
    <w:p>
      <w:r>
        <w:t xml:space="preserve">(2) In dem Statut der Verwertungsgesellschaft ist mindestens zu regeln:</w:t>
      </w:r>
    </w:p>
    <w:p>
      <w:pPr>
        <w:ind w:left="420"/>
      </w:pPr>
      <w:r>
        <w:t xml:space="preserve">1. die Anzahl und Zusammensetzung der Delegierten;</w:t>
      </w:r>
    </w:p>
    <w:p>
      <w:pPr>
        <w:ind w:left="420"/>
      </w:pPr>
      <w:r>
        <w:t xml:space="preserve">2. das Verfahren zur Wahl der Delegierten;</w:t>
      </w:r>
    </w:p>
    <w:p>
      <w:pPr>
        <w:ind w:left="420"/>
      </w:pPr>
      <w:r>
        <w:t xml:space="preserve">3. dass die Delegierten zur Teilnahme an der Mitgliederhauptversammlung berechtigt sind;</w:t>
      </w:r>
    </w:p>
    <w:p>
      <w:pPr>
        <w:ind w:left="420"/>
      </w:pPr>
      <w:r>
        <w:t xml:space="preserve">4. dass die Delegierten stimmberechtigt mindestens an Entscheidungen über die in § 17 Absatz 1 Satz 2 Nummer 6 bis 9 und 12 bis 16, Absatz 2 sowie die in § 18 genannten Angelegenheiten, mit Ausnahme der Entscheidungen über die Ernennung und Entlassung der in § 18 Absatz 1 genannten Personen, mitwirken können und</w:t>
      </w:r>
    </w:p>
    <w:p>
      <w:pPr>
        <w:ind w:left="420"/>
      </w:pPr>
      <w:r>
        <w:t xml:space="preserve">5. dass die Delegierten an Entscheidungen der Mitgliederhauptversammlung, an denen sie nicht stimmberechtigt mitwirken, jedenfalls beratend mitwirken können.</w:t>
      </w:r>
    </w:p>
    <w:p>
      <w:r>
        <w:t xml:space="preserve">(3) Für die Mitwirkung der Delegierten an der Mitgliederhauptversammlung gilt § 19 Absatz 3 entsprechend.</w:t>
      </w:r>
    </w:p>
    <w:p>
      <w:r>
        <w:rPr>
          <w:color w:val="555555"/>
          <w:sz w:val="17"/>
        </w:rPr>
        <w:t xml:space="preserve">Zitiervorschlag: § 20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