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VGG — Verwertungsgesellschaft</w:t>
      </w:r>
    </w:p>
    <w:p>
      <w:r>
        <w:rPr>
          <w:color w:val="555555"/>
          <w:sz w:val="18"/>
        </w:rPr>
        <w:t xml:space="preserve">Verwertungsgesellschaftengesetz</w:t>
      </w:r>
    </w:p>
    <w:p>
      <w:r>
        <w:rPr>
          <w:color w:val="555555"/>
          <w:sz w:val="18"/>
        </w:rPr>
        <w:t xml:space="preserve">Stand: 10.06.2019 (konsolidierte Textfassung, kein amtliches Inkrafttretensdatum)</w:t>
      </w:r>
    </w:p>
    <w:p>
      <w:r>
        <w:t xml:space="preserve">(1) Eine Verwertungsgesellschaft ist eine Organisation, die gesetzlich oder auf Grundlage einer vertraglichen Vereinbarung berechtigt ist und deren ausschließlicher oder hauptsächlicher Zweck es ist, für Rechnung mehrerer Rechtsinhaber Urheberrechte oder verwandte Schutzrechte zu deren kollektiven Nutzen wahrzunehmen, gleichviel, ob in eigenem oder in fremdem Namen.</w:t>
      </w:r>
    </w:p>
    <w:p>
      <w:r>
        <w:t xml:space="preserve">(2) Um eine Verwertungsgesellschaft zu sein, muss die Organisation darüber hinaus mindestens eine der folgenden Bedingungen erfüllen:</w:t>
      </w:r>
    </w:p>
    <w:p>
      <w:pPr>
        <w:ind w:left="420"/>
      </w:pPr>
      <w:r>
        <w:t xml:space="preserve">1. ihre Anteile werden von ihren Mitgliedern (§ 7) gehalten oder sie wird von ihren Mitgliedern beherrscht;</w:t>
      </w:r>
    </w:p>
    <w:p>
      <w:pPr>
        <w:ind w:left="420"/>
      </w:pPr>
      <w:r>
        <w:t xml:space="preserve">2. sie ist nicht auf Gewinnerzielung ausgerichtet.</w:t>
      </w:r>
    </w:p>
    <w:p>
      <w:r>
        <w:rPr>
          <w:color w:val="555555"/>
          <w:sz w:val="17"/>
        </w:rPr>
        <w:t xml:space="preserve">Zitiervorschlag: § 2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