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139 VGG — Übergangsvorschrift für Verfahren vor der Schiedsstelle und für die gerichtliche Geltendmachung</w:t>
      </w:r>
    </w:p>
    <w:p>
      <w:r>
        <w:rPr>
          <w:color w:val="555555"/>
          <w:sz w:val="18"/>
        </w:rPr>
        <w:t xml:space="preserve">Verwertungsgesellschaftengesetz</w:t>
      </w:r>
    </w:p>
    <w:p>
      <w:r>
        <w:rPr>
          <w:color w:val="555555"/>
          <w:sz w:val="18"/>
        </w:rPr>
        <w:t xml:space="preserve">Stand: 10.06.2019 (konsolidierte Textfassung, kein amtliches Inkrafttretensdatum)</w:t>
      </w:r>
    </w:p>
    <w:p>
      <w:r>
        <w:t xml:space="preserve">(1) Die §§ 92 bis 127 sind auf Verfahren, die am 1. Juni 2016 bei der Schiedsstelle anhängig sind, nicht anzuwenden; für diese Verfahren sind die §§ 14 bis 15 des Urheberrechtswahrnehmungsgesetzes und die Urheberrechtsschiedsstellenverordnung, jeweils in der bis zum 31. Mai 2016 geltenden Fassung, weiter anzuwenden.</w:t>
      </w:r>
    </w:p>
    <w:p>
      <w:r>
        <w:t xml:space="preserve">(2) Abweichend von § 40 Absatz 1 Satz 2 können die Verwertungsgesellschaften Tarife auch auf Grundlage einer empirischen Untersuchung aufstellen, die bereits vor dem 1. Juni 2016 in einem Verfahren vor der Schiedsstelle durchgeführt worden ist, sofern das Untersuchungsergebnis den Anforderungen des § 114 Absatz 1 Satz 1 entspricht. Gleiches gilt für empirische Untersuchungen, die in einem Verfahren durchgeführt werden, das gemäß Absatz 1 noch auf Grundlage des bisherigen Rechts durchgeführt wird.</w:t>
      </w:r>
    </w:p>
    <w:p>
      <w:r>
        <w:t xml:space="preserve">(3) Die §§ 128 bis 131 sind auf Verfahren, die am 1. Juni 2016 bei einem Gericht anhängig sind, nicht anzuwenden; für diese Verfahren sind die §§ 16, 17 und 27 Absatz 3 des Urheberrechtswahrnehmungsgesetzes in der bis zum 31. Mai 2016 geltenden Fassung weiter anzuwenden.</w:t>
      </w:r>
    </w:p>
    <w:p>
      <w:r>
        <w:rPr>
          <w:color w:val="555555"/>
          <w:sz w:val="17"/>
        </w:rPr>
        <w:t xml:space="preserve">Zitiervorschlag: § 139 VGG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https://recht.nulegal.eu/gesetze/VGG/139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