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138 VGG — Übergangsvorschrift für Verfahren der Aufsichtsbehörde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Verfahren der Aufsichtsbehörde, die bei Inkrafttreten dieses Gesetzes nicht abgeschlossen sind, sind nach den Bestimmungen dieses Gesetzes weiterzuführen.</w:t>
      </w:r>
    </w:p>
    <w:p>
      <w:r>
        <w:rPr>
          <w:color w:val="555555"/>
          <w:sz w:val="17"/>
        </w:rPr>
        <w:t xml:space="preserve">Zitiervorschlag: § 138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https://recht.nulegal.eu/gesetze/VGG/138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