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VGG — Aussetzung des Verfahrens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kann ein Verfahren aussetzen, wenn zu erwarten ist, dass ein anderes bei ihr anhängiges Verfahren von Bedeutung für den Ausgang des Verfahrens sein wird.</w:t>
      </w:r>
    </w:p>
    <w:p>
      <w:r>
        <w:t xml:space="preserve">(2) Während der Aussetzung ist die Frist zur Unterbreitung eines Einigungsvorschlags nach § 105 Absatz 1 gehemmt.</w:t>
      </w:r>
    </w:p>
    <w:p>
      <w:r>
        <w:rPr>
          <w:color w:val="555555"/>
          <w:sz w:val="17"/>
        </w:rPr>
        <w:t xml:space="preserve">Zitiervorschlag: § 103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