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VGG — Nichterscheinen in der mündlichen Verhandlung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Erscheint der Antragsteller nicht zur mündlichen Verhandlung, so gilt der Antrag als zurückgenommen. War der Antragsteller ohne sein Verschulden verhindert, zur mündlichen Verhandlung zu erscheinen, so ist ihm auf Antrag Wiedereinsetzung in den vorigen Stand zu gewähren. Über den Antrag entscheidet die Schiedsstelle, ihre Entscheidung ist unanfechtbar. Im Übrigen sind die Vorschriften der Zivilprozessordnung über die Wiedereinsetzung in den vorigen Stand entsprechend anzuwenden.</w:t>
      </w:r>
    </w:p>
    <w:p>
      <w:r>
        <w:t xml:space="preserve">(2) Erscheint der Antragsgegner nicht zur mündlichen Verhandlung, so kann die Schiedsstelle einen Einigungsvorschlag nach Lage der Akten unterbreiten.</w:t>
      </w:r>
    </w:p>
    <w:p>
      <w:r>
        <w:t xml:space="preserve">(3) Unentschuldigt nicht erschienene Beteiligte tragen die durch ihr Nichterscheinen verursachten Kosten.</w:t>
      </w:r>
    </w:p>
    <w:p>
      <w:r>
        <w:t xml:space="preserve">(4) Die Beteiligten sind in der Ladung zur mündlichen Verhandlung auf die Folgen ihres Nichterscheinens hinzuweisen.</w:t>
      </w:r>
    </w:p>
    <w:p>
      <w:r>
        <w:rPr>
          <w:color w:val="555555"/>
          <w:sz w:val="17"/>
        </w:rPr>
        <w:t xml:space="preserve">Zitiervorschlag: § 101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