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VFprF (Bayern)</w:t>
      </w:r>
    </w:p>
    <w:p>
      <w:r>
        <w:rPr>
          <w:color w:val="555555"/>
          <w:sz w:val="18"/>
        </w:rPr>
        <w:t xml:space="preserve">Verordnung über die Fortbildungsprüfungen zum Fachagrarwirt und zur Fachagrarwirtin</w:t>
      </w:r>
    </w:p>
    <w:p>
      <w:r>
        <w:rPr>
          <w:color w:val="555555"/>
          <w:sz w:val="18"/>
        </w:rPr>
        <w:t xml:space="preserve">Landesrecht Bayern</w:t>
      </w:r>
    </w:p>
    <w:p>
      <w:r>
        <w:rPr>
          <w:color w:val="555555"/>
          <w:sz w:val="18"/>
        </w:rPr>
        <w:t xml:space="preserve">Stand: 25.08.2026 (konsolidierte Textfassung, kein amtliches Inkrafttretensdatum)</w:t>
      </w:r>
    </w:p>
    <w:p>
      <w:r>
        <w:t xml:space="preserve">Auf Grund von § 46 Abs. 1 des Berufsbildungsgesetzes (BBiG) in Verbindung mit Art. 4 Satz 1 des Gesetzes zur Ausführung des Berufsbildungsgesetzes (AGBBiG) in der Fassung der Bekanntmachung vom 29. September 1993 (GVBl S. 754, BayRS 800-21-1-A) erläßt das Bayerische Staatsministerium für Ernährung, Landwirtschaft und Forsten, hinsichtlich des Fachwirts und der Fachwirtin „Naturschutz und Landschaftspflege“ im Einvernehmen mit dem Bayerischen Staatsministerium für Landesentwicklung und Umweltfragen, folgende vom Berufsbildungsausschuß beschlossene Verordnung:</w:t>
      </w:r>
    </w:p>
    <w:p>
      <w:r>
        <w:rPr>
          <w:color w:val="555555"/>
          <w:sz w:val="17"/>
        </w:rPr>
        <w:t xml:space="preserve">Zitiervorschlag: Eingangsformel VFprF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https://recht.nulegal.eu/gesetze/VFprF/eingangsformel</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