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VFprF (Bayern) — Besondere Zulassungsvoraussetzungen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Prüfung wird zugelassen, wer die Abschlussprüfung in einem der Ausbildungsberufe Landwirt/ Landwirtin, Fachkraft für Agrarservice, Gärtner/Gärtnerin, Forstwirt/Forstwirtin oder Winzer/Winzerin bestanden hat.</w:t>
      </w:r>
    </w:p>
    <w:p>
      <w:r>
        <w:t xml:space="preserve">(2) Abweichend von Abs. 1 wird zur Prüfung auch zugelassen, wer die Teilnahme an einem Fortbildungslehrgang nach § 2 Abs. 1 Satz 1 Nr. 3 sowie Folgendes nachweist:</w:t>
      </w:r>
    </w:p>
    <w:p>
      <w:r>
        <w:t xml:space="preserve">1. einen agrarwissenschaftlichen Diplom-, Bachelor- oder Masterabschluss einer staatlichen oder staatlich anerkannten Hochschule,</w:t>
      </w:r>
    </w:p>
    <w:p>
      <w:r>
        <w:t xml:space="preserve">2. eine erfolgreich abgelegte Abschlussprüfung in einem anerkannten kaufmännischen oder verwaltungstechnischen Ausbildungsberuf und eine auf die Berufsausbildung folgende, mindestens einjährige Berufspraxis,</w:t>
      </w:r>
    </w:p>
    <w:p>
      <w:r>
        <w:t xml:space="preserve">3. einen wirtschaftswissenschaftlichen Diplom-, Bachelor- oder Masterabschluss einer staatlichen oder staatlich anerkannten Hochschule oder Berufsakademie oder eines akkreditierten betriebswirtschaftlichen Ausbildungsganges einer Berufsakademie und eine darauffolgende, mindestens einjährige Berufspraxis oder</w:t>
      </w:r>
    </w:p>
    <w:p>
      <w:r>
        <w:t xml:space="preserve">4. eine mindestens fünfjährige kaufmännische Berufspraxis.</w:t>
      </w:r>
    </w:p>
    <w:p>
      <w:r>
        <w:t xml:space="preserve">Die Berufspraxis nach Satz 1 Nr. 2 bis 4 muss in der Land- und Forstwirtschaft oder in Bereichen mit überwiegendem Bezug zur Land- und Forstwirtschaft erworben worden sein.</w:t>
      </w:r>
    </w:p>
    <w:p>
      <w:r>
        <w:rPr>
          <w:color w:val="555555"/>
          <w:sz w:val="17"/>
        </w:rPr>
        <w:t xml:space="preserve">Zitiervorschlag: § 4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