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VFprF (Bayern) — Durchführung der Prüfung</w:t>
      </w:r>
    </w:p>
    <w:p>
      <w:r>
        <w:rPr>
          <w:color w:val="555555"/>
          <w:sz w:val="18"/>
        </w:rPr>
        <w:t xml:space="preserve">Verordnung über die Fortbildungsprüfungen zum Fachagrarwirt und zur Fachagrarwirtin</w:t>
      </w:r>
    </w:p>
    <w:p>
      <w:r>
        <w:rPr>
          <w:color w:val="555555"/>
          <w:sz w:val="18"/>
        </w:rPr>
        <w:t xml:space="preserve">Landesrecht Bayern</w:t>
      </w:r>
    </w:p>
    <w:p>
      <w:r>
        <w:rPr>
          <w:color w:val="555555"/>
          <w:sz w:val="18"/>
        </w:rPr>
        <w:t xml:space="preserve">Stand: 25.08.2026 (konsolidierte Textfassung, kein amtliches Inkrafttretensdatum)</w:t>
      </w:r>
    </w:p>
    <w:p>
      <w:r>
        <w:t xml:space="preserve">Die schriftliche Prüfung soll je Prüfungsfach nicht länger als eine Stunde, die mündliche Prüfung je Prüfungsteil nicht länger als 30 Minuten dauern. Im zweiten Prüfungsteil werden die schriftlichen Prüfungen durch eine praktische Prüfung ersetzt, die einschließlich der ergänzenden mündlichen Prüfung insgesamt nicht länger als 150 Minuten dauern soll. Im dritten Prüfungsteil soll der mündlichen Prüfung der im Rahmen des Fortbildungslehrgangs (§ 2 Abs. 1 Satz 1 Nr. 3) erstellte Praktikumsbericht zugrunde gelegt werden.</w:t>
      </w:r>
    </w:p>
    <w:p>
      <w:r>
        <w:rPr>
          <w:color w:val="555555"/>
          <w:sz w:val="17"/>
        </w:rPr>
        <w:t xml:space="preserve">Zitiervorschlag: § 28 VFprF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https://recht.nulegal.eu/gesetze/VFprF/28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