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VFprF (Bayern) — Prüfungsgegenstände (Prüfungsinhalte)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Prüfungsteil „Allgemeine Grundlagen regenerativer Energieformen“ kann geprüft werden:</w:t>
      </w:r>
    </w:p>
    <w:p>
      <w:r>
        <w:t xml:space="preserve">1.1 Prüfungsfach „Potenziale, Einsatzmöglichkeiten und Perspektiven“</w:t>
      </w:r>
    </w:p>
    <w:p>
      <w:r>
        <w:t xml:space="preserve">– Pflanzliche Rohstoffe</w:t>
      </w:r>
    </w:p>
    <w:p>
      <w:r>
        <w:t xml:space="preserve">– Organische Reststoffe</w:t>
      </w:r>
    </w:p>
    <w:p>
      <w:r>
        <w:t xml:space="preserve">– Sonnenenergie</w:t>
      </w:r>
    </w:p>
    <w:p>
      <w:r>
        <w:t xml:space="preserve">– Windenergie</w:t>
      </w:r>
    </w:p>
    <w:p>
      <w:r>
        <w:t xml:space="preserve">– Wasserkraft</w:t>
      </w:r>
    </w:p>
    <w:p>
      <w:r>
        <w:t xml:space="preserve">– Geothermie</w:t>
      </w:r>
    </w:p>
    <w:p>
      <w:r>
        <w:t xml:space="preserve">1.2 Prüfungsfach „Produktion und Bereitstellung von Bioenergieträgern“</w:t>
      </w:r>
    </w:p>
    <w:p>
      <w:r>
        <w:t xml:space="preserve">– Erzeugung und Aufbereitung von Rohstoffen</w:t>
      </w:r>
    </w:p>
    <w:p>
      <w:r>
        <w:t xml:space="preserve">– Verwertung und Aufbereitung von Reststoffen</w:t>
      </w:r>
    </w:p>
    <w:p>
      <w:r>
        <w:t xml:space="preserve">– Qualitätsaspekte</w:t>
      </w:r>
    </w:p>
    <w:p>
      <w:r>
        <w:t xml:space="preserve">– Lagerung und Konservierung</w:t>
      </w:r>
    </w:p>
    <w:p>
      <w:r>
        <w:t xml:space="preserve">– Logistik</w:t>
      </w:r>
    </w:p>
    <w:p>
      <w:r>
        <w:t xml:space="preserve">1.3 Prüfungsfach „Gesetzliche Rahmenbedingungen, Förderprogramme und Zuständigkeiten“</w:t>
      </w:r>
    </w:p>
    <w:p>
      <w:r>
        <w:t xml:space="preserve">– Erneuerbare-Energien- Gesetz (EEG) mit Biomasseverordnung</w:t>
      </w:r>
    </w:p>
    <w:p>
      <w:r>
        <w:t xml:space="preserve">– Mineralölsteuergesetz</w:t>
      </w:r>
    </w:p>
    <w:p>
      <w:r>
        <w:t xml:space="preserve">– Kraft-Wärme-Kopplungsgesetz</w:t>
      </w:r>
    </w:p>
    <w:p>
      <w:r>
        <w:t xml:space="preserve">– Normen und einschlägige Rechtsvorschriften</w:t>
      </w:r>
    </w:p>
    <w:p>
      <w:r>
        <w:t xml:space="preserve">– Investitionsförderprogramme (Land, Bund, EU)</w:t>
      </w:r>
    </w:p>
    <w:p>
      <w:r>
        <w:t xml:space="preserve">– Förderungen im laufenden Betrieb</w:t>
      </w:r>
    </w:p>
    <w:p>
      <w:r>
        <w:t xml:space="preserve">– Behörden, Fachstellen, Organisationen</w:t>
      </w:r>
    </w:p>
    <w:p>
      <w:r>
        <w:t xml:space="preserve">(2) Im Prüfungsteil „Energetische Nutzung von Biomasse“ kann jeweils unter Berücksichtigung von Biologie, Technik, Ökologie und Ökonomie geprüft werden:</w:t>
      </w:r>
    </w:p>
    <w:p>
      <w:r>
        <w:t xml:space="preserve">2.1 Prüfungsfach „Biokraftstoffe“</w:t>
      </w:r>
    </w:p>
    <w:p>
      <w:r>
        <w:t xml:space="preserve">– Naturbelassenes Pflanzenöl</w:t>
      </w:r>
    </w:p>
    <w:p>
      <w:r>
        <w:t xml:space="preserve">– Biodiesel (RME, PME)</w:t>
      </w:r>
    </w:p>
    <w:p>
      <w:r>
        <w:t xml:space="preserve">– Bioethanol</w:t>
      </w:r>
    </w:p>
    <w:p>
      <w:r>
        <w:t xml:space="preserve">2.2 Prüfungsfach „Biogene Festbrennstoffe“</w:t>
      </w:r>
    </w:p>
    <w:p>
      <w:r>
        <w:t xml:space="preserve">– Scheitholz</w:t>
      </w:r>
    </w:p>
    <w:p>
      <w:r>
        <w:t xml:space="preserve">– Holzhackschnitzel</w:t>
      </w:r>
    </w:p>
    <w:p>
      <w:r>
        <w:t xml:space="preserve">– Pellets</w:t>
      </w:r>
    </w:p>
    <w:p>
      <w:r>
        <w:t xml:space="preserve">– Sonstige pflanzliche Brennstoffe</w:t>
      </w:r>
    </w:p>
    <w:p>
      <w:r>
        <w:t xml:space="preserve">2.3 Prüfungsfach „Biogas“</w:t>
      </w:r>
    </w:p>
    <w:p>
      <w:r>
        <w:t xml:space="preserve">– Wirtschaftsdünger</w:t>
      </w:r>
    </w:p>
    <w:p>
      <w:r>
        <w:t xml:space="preserve">– Organische Reststoffe</w:t>
      </w:r>
    </w:p>
    <w:p>
      <w:r>
        <w:t xml:space="preserve">– Energiepflanzen</w:t>
      </w:r>
    </w:p>
    <w:p>
      <w:r>
        <w:t xml:space="preserve">(3) Im Prüfungsteil „Wirtschaft, Recht und Organisation“ kann geprüft werden:</w:t>
      </w:r>
    </w:p>
    <w:p>
      <w:r>
        <w:t xml:space="preserve">3.1 Prüfungsfach „Finanzierung, steuerliche Aspekte und Wirtschaftlichkeit“</w:t>
      </w:r>
    </w:p>
    <w:p>
      <w:r>
        <w:t xml:space="preserve">– Wirtschaftlicher Verfahrensvergleich</w:t>
      </w:r>
    </w:p>
    <w:p>
      <w:r>
        <w:t xml:space="preserve">– Vermarktung</w:t>
      </w:r>
    </w:p>
    <w:p>
      <w:r>
        <w:t xml:space="preserve">– Kapitalbeschaffung</w:t>
      </w:r>
    </w:p>
    <w:p>
      <w:r>
        <w:t xml:space="preserve">– Grundsätze des Gewerbe- und Steuerrechts</w:t>
      </w:r>
    </w:p>
    <w:p>
      <w:r>
        <w:t xml:space="preserve">3.2 Prüfungsfach „Recht und Versicherungswesen“</w:t>
      </w:r>
    </w:p>
    <w:p>
      <w:r>
        <w:t xml:space="preserve">– Genehmigungsrecht</w:t>
      </w:r>
    </w:p>
    <w:p>
      <w:r>
        <w:t xml:space="preserve">– Umweltrecht</w:t>
      </w:r>
    </w:p>
    <w:p>
      <w:r>
        <w:t xml:space="preserve">– Arbeitssicherheit</w:t>
      </w:r>
    </w:p>
    <w:p>
      <w:r>
        <w:t xml:space="preserve">– Landwirtschaftliches Fachrecht</w:t>
      </w:r>
    </w:p>
    <w:p>
      <w:r>
        <w:t xml:space="preserve">– Vertragsrecht</w:t>
      </w:r>
    </w:p>
    <w:p>
      <w:r>
        <w:t xml:space="preserve">– Versicherungswesen</w:t>
      </w:r>
    </w:p>
    <w:p>
      <w:r>
        <w:t xml:space="preserve">3.3 Prüfungsfach „Arbeitsorganisation und Betriebsführung“</w:t>
      </w:r>
    </w:p>
    <w:p>
      <w:r>
        <w:t xml:space="preserve">– Betriebsorganisation</w:t>
      </w:r>
    </w:p>
    <w:p>
      <w:r>
        <w:t xml:space="preserve">– Telekommunikation</w:t>
      </w:r>
    </w:p>
    <w:p>
      <w:r>
        <w:t xml:space="preserve">– Dokumentation</w:t>
      </w:r>
    </w:p>
    <w:p>
      <w:r>
        <w:t xml:space="preserve">– Controlling</w:t>
      </w:r>
    </w:p>
    <w:p>
      <w:r>
        <w:t xml:space="preserve">3.4 Prüfungsfach „Kommunikation und Öffentlichkeitsarbeit“</w:t>
      </w:r>
    </w:p>
    <w:p>
      <w:r>
        <w:t xml:space="preserve">– Verhandlungsführung</w:t>
      </w:r>
    </w:p>
    <w:p>
      <w:r>
        <w:t xml:space="preserve">– Präsentation</w:t>
      </w:r>
    </w:p>
    <w:p>
      <w:r>
        <w:t xml:space="preserve">– Konfliktlösung</w:t>
      </w:r>
    </w:p>
    <w:p>
      <w:r>
        <w:rPr>
          <w:color w:val="555555"/>
          <w:sz w:val="17"/>
        </w:rPr>
        <w:t xml:space="preserve">Zitiervorschlag: § 23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