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umfasst folgende Prüfungsteile mit den jeweils zugeordneten Prüfungsfächern:</w:t>
      </w:r>
    </w:p>
    <w:p>
      <w:r>
        <w:t xml:space="preserve">1. Prüfungsteil: „Allgemeine Grundlagen regenerativer Energieformen“</w:t>
      </w:r>
    </w:p>
    <w:p>
      <w:r>
        <w:t xml:space="preserve">1.1 Potenziale, Einsatzmöglichkeiten und Perspektiven</w:t>
      </w:r>
    </w:p>
    <w:p>
      <w:r>
        <w:t xml:space="preserve">1.2 Produktion und Bereitstellung von Bioenergieträgern</w:t>
      </w:r>
    </w:p>
    <w:p>
      <w:r>
        <w:t xml:space="preserve">1.3 Gesetzliche Rahmenbedingungen, Förderprogramme und Zuständigkeiten</w:t>
      </w:r>
    </w:p>
    <w:p>
      <w:r>
        <w:t xml:space="preserve">2. Prüfungsteil: „Energetische Nutzung von Biomasse“</w:t>
      </w:r>
    </w:p>
    <w:p>
      <w:r>
        <w:t xml:space="preserve">2.1 Biokraftstoffe</w:t>
      </w:r>
    </w:p>
    <w:p>
      <w:r>
        <w:t xml:space="preserve">2.2 Biogene Festbrennstoffe</w:t>
      </w:r>
    </w:p>
    <w:p>
      <w:r>
        <w:t xml:space="preserve">2.3 Biogas</w:t>
      </w:r>
    </w:p>
    <w:p>
      <w:r>
        <w:t xml:space="preserve">3. Prüfungsteil: „Wirtschaft, Recht und Organisation“</w:t>
      </w:r>
    </w:p>
    <w:p>
      <w:r>
        <w:t xml:space="preserve">3.1 Finanzierung, steuerliche Aspekte und Wirtschaftlichkeit</w:t>
      </w:r>
    </w:p>
    <w:p>
      <w:r>
        <w:t xml:space="preserve">3.2 Recht und Versicherungswesen</w:t>
      </w:r>
    </w:p>
    <w:p>
      <w:r>
        <w:t xml:space="preserve">3.3 Arbeitsorganisation und Betriebsführung</w:t>
      </w:r>
    </w:p>
    <w:p>
      <w:r>
        <w:t xml:space="preserve">3.4 Kommunikation und Öffentlichkeitsarbeit</w:t>
      </w:r>
    </w:p>
    <w:p>
      <w:r>
        <w:rPr>
          <w:color w:val="555555"/>
          <w:sz w:val="17"/>
        </w:rPr>
        <w:t xml:space="preserve">Zitiervorschlag: § 22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