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VFlughSiKArbbV — Zwingende Arbeitsbedingungen</w:t>
      </w:r>
    </w:p>
    <w:p>
      <w:r>
        <w:rPr>
          <w:color w:val="555555"/>
          <w:sz w:val="18"/>
        </w:rPr>
        <w:t xml:space="preserve">Verkehrsflughafen-Sicherheitskräftearbeitsbedingungenverordnung</w:t>
      </w:r>
    </w:p>
    <w:p>
      <w:r>
        <w:rPr>
          <w:color w:val="555555"/>
          <w:sz w:val="18"/>
        </w:rPr>
        <w:t xml:space="preserve">Historische Fassung: Stand 01.06.2021 bis 01.01.2022. Dies ist nicht die aktuelle Fassung.</w:t>
      </w:r>
    </w:p>
    <w:p>
      <w:r>
        <w:t xml:space="preserve">(1) Die in der Anlage zu dieser Verordnung aufgeführten Rechtsnormen des Entgelttarifvertrags für Sicherheitskräfte an Verkehrsflughäfen vom 24. Januar 2019 in der Fassung des Änderungstarifvertrags vom 19. November 2020, abgeschlossen zwischen dem Bundesverband der Luftsicherheitsunternehmen, Friedrichstraße 149, 10117 Berlin, einerseits sowie ver.di – Vereinte Dienstleistungsgewerkschaft, Paula-Thiede-Ufer 10, 10179 Berlin, andererseits, finden auf alle nicht an ihn gebundenen Arbeitgeber sowie Arbeitnehmer und Arbeitnehmerinnen Anwendung, die unter seinen am 1. Juni 2021 gültigen Geltungsbereich fallen, wenn der Betrieb oder die selbstständige Betriebsabteilung überwiegend Dienstleistungen des Bewachungs- und Sicherheitsgewerbes oder Kontroll- und Ordnungsdienste erbringt, die dem Schutz von Rechtsgütern aller Art, insbesondere von Leben, Gesundheit oder Eigentum dienen.</w:t>
      </w:r>
    </w:p>
    <w:p>
      <w:r>
        <w:t xml:space="preserve">(2) Die Rechtsnormen des Tarifvertrags gelten auch für Arbeitsverhältnisse zwischen einem Arbeitgeber mit Sitz im Ausland und seinen im Geltungsbereich der Verordnung beschäftigten Arbeitnehmern und Arbeitnehmerinnen.</w:t>
      </w:r>
    </w:p>
    <w:p>
      <w:r>
        <w:t xml:space="preserve">(3)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VFlughSiKArbbV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https://recht.nulegal.eu/gesetze/VFlughSiKArbbV/1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