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VFlughSiKArbbV 3</w:t>
      </w:r>
    </w:p>
    <w:p>
      <w:r>
        <w:rPr>
          <w:color w:val="555555"/>
          <w:sz w:val="18"/>
        </w:rPr>
        <w:t xml:space="preserve">Dritte Verkehrsflughäfen-Sicherheitskräftearbeitsbedingungenverordnung</w:t>
      </w:r>
    </w:p>
    <w:p>
      <w:r>
        <w:rPr>
          <w:color w:val="555555"/>
          <w:sz w:val="18"/>
        </w:rPr>
        <w:t xml:space="preserve">Historische Fassung: Stand 01.10.2024 bis 13.04.2025.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VFlughSiKArbbV 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https://recht.nulegal.eu/gesetze/VFlughSiKArbbV%203/eingangsformel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