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VFlughSiKArbbV 3 — Zwingende Arbeitsbedingungen</w:t>
      </w:r>
    </w:p>
    <w:p>
      <w:r>
        <w:rPr>
          <w:color w:val="555555"/>
          <w:sz w:val="18"/>
        </w:rPr>
        <w:t xml:space="preserve">Dritte Verkehrsflughäfen-Sicherheitskräftearbeitsbedingungenverordnung</w:t>
      </w:r>
    </w:p>
    <w:p>
      <w:r>
        <w:rPr>
          <w:color w:val="555555"/>
          <w:sz w:val="18"/>
        </w:rPr>
        <w:t xml:space="preserve">Historische Fassung: Stand 01.10.2024 bis 13.04.2025. Dies ist nicht die aktuelle Fassung.</w:t>
      </w:r>
    </w:p>
    <w:p>
      <w:r>
        <w:t xml:space="preserve">(1) Die in der Anlage zu dieser Verordnung aufgeführten Rechtsnormen des Entgelttarifvertrags für Sicherheitskräfte an Verkehrsflughäfen vom 9. April 2024, abgeschlossen zwischen dem Bundesverband der Luftsicherheitsunternehmen e. V., einerseits, sowie ver.di – Vereinte Dienstleistungsgewerkschaft, andererseits, finden auf alle nicht an ihn gebundenen Arbeitgeber sowie Arbeitnehmerinnen und Arbeitnehmer Anwendung, die unter seinen am 1. Oktober 2024 gültigen Geltungsbereich fallen, wenn der Betrieb oder die selbstständige Betriebsabteilung überwiegend Dienstleistungen des Bewachungs- und Sicherheitsgewerbes oder Kontroll- und Ordnungsdienste erbringt, die dem Schutz von Rechtsgütern aller Art, insbesondere von Leben, Gesundheit oder Eigentum dienen.</w:t>
      </w:r>
    </w:p>
    <w:p>
      <w:r>
        <w:t xml:space="preserve">(2) Die Rechtsnormen des Tarifvertrags gelten auch für Arbeitsverhältnisse zwischen einem Arbeitgeber mit Sitz im Ausland und seinen im Geltungsbereich dieser Verordnung beschäftigten Arbeitnehmerinnen und Arbeitnehmern.</w:t>
      </w:r>
    </w:p>
    <w:p>
      <w:r>
        <w:t xml:space="preserve">(3) Wird eine Leiharbeitnehmerin oder ein Leiharbeitnehmer von einem Entleiher mit Tätigkeiten beschäftigt, die in den Geltungsbereich dieser Verordnung fallen, so hat der Verleiher ihr oder ihm nach § 8 Absatz 3 des Arbeitnehmer-Entsendegesetzes zumindest die nach dieser Verordnung vorgeschriebenen Arbeitsbedingungen zu gewähren; dies gilt auch dann, wenn der Betrieb des Entleihers nicht in den fachlichen Geltungsbereich dieser Verordnung fällt.</w:t>
      </w:r>
    </w:p>
    <w:p>
      <w:r>
        <w:rPr>
          <w:color w:val="555555"/>
          <w:sz w:val="17"/>
        </w:rPr>
        <w:t xml:space="preserve">Zitiervorschlag: § 1 VFlughSiKArbbV 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https://recht.nulegal.eu/gesetze/VFlughSiKArbbV%203/1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