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VEVVBbg (Brandenburg) — Benachrichtigung der stimmberechtigten Personen</w:t>
      </w:r>
    </w:p>
    <w:p>
      <w:r>
        <w:rPr>
          <w:color w:val="555555"/>
          <w:sz w:val="18"/>
        </w:rPr>
        <w:t xml:space="preserve">Volksentscheidsverfahrensverordnung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Spätestens am 21. Tag vor der Abstimmung benachrichtigt die Abstimmungsbehörde jede stimmberechtigte Person, die im Stimmberechtigtenverzeichnis eingetragen ist, nach einem gemäß § 35 aufgestellten Vordruckmuster ; Abweichungen in der Gestaltung sind zulässig. Bei stimmberechtigten Personen, die auf Antrag in das Stimmberechtigtenverzeichnis eingetragen werden, soll die Abstimmungsbenachrichtigung unverzüglich nach der Eintragung erfolgen.</w:t>
      </w:r>
    </w:p>
    <w:p>
      <w:r>
        <w:t xml:space="preserve">(2) Auf der Rückseite der Abstimmungsbenachrichtigung nach Absatz 1 ist ein Vordruck für einen Antrag auf Erteilung eines Abstimmungsscheins nach einem gemäß § 35 aufgestellten Vordruckmuster aufzudrucken; Absatz 1 Satz 2 gilt entsprechend.</w:t>
      </w:r>
    </w:p>
    <w:p>
      <w:r>
        <w:rPr>
          <w:color w:val="555555"/>
          <w:sz w:val="17"/>
        </w:rPr>
        <w:t xml:space="preserve">Zitiervorschlag: § 6 VEVVBbg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https://recht.nulegal.eu/gesetze/VEVVBbg/6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