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VDuG — Streitgenossenschaft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(1) Mehrere klageberechtigte Stellen können gemeinschaftlich gegen einen Unternehmer klagen. Mehrere Unternehmer können gemeinschaftlich verklagt werden.</w:t>
      </w:r>
    </w:p>
    <w:p>
      <w:r>
        <w:t xml:space="preserve">(2) Die §§ 59 bis 63 der Zivilprozessordnung sind entsprechend anzuwenden.</w:t>
      </w:r>
    </w:p>
    <w:p>
      <w:r>
        <w:rPr>
          <w:color w:val="555555"/>
          <w:sz w:val="17"/>
        </w:rPr>
        <w:t xml:space="preserve">Zitiervorschlag: § 7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