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VDuG — Einsichtnahme und Auskunft</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Öffentliche Bekanntmachungen können von jedermann unentgeltlich im Verbandsklageregister eingesehen werden.</w:t>
      </w:r>
    </w:p>
    <w:p>
      <w:r>
        <w:t xml:space="preserve">(2) Das Bundesamt für Justiz hat dem Gericht sowie dem bestellten Sachwalter auf dessen Anforderung jeweils einen Auszug aller im Verbandsklageregister erfassten Angaben über die Verbraucher zu übersenden, die sich wirksam zu einer Verbandsklage zur Eintragung in das Verbandsklageregister angemeldet und ihre Anmeldung nicht wirksam zurückgenommen haben. Das Gericht übermittelt den Parteien formlos eine Abschrift des Auszugs.</w:t>
      </w:r>
    </w:p>
    <w:p>
      <w:r>
        <w:t xml:space="preserve">(3) Das Bundesamt für Justiz hat einem angemeldeten Verbraucher auf dessen Verlangen einen schriftlichen Auszug über die Angaben zu überlassen, die im Klageregister zu ihm und seiner Anmeldung erfasst sind.</w:t>
      </w:r>
    </w:p>
    <w:p>
      <w:r>
        <w:t xml:space="preserve">(4) Das Bundesamt für Justiz hat den Parteien einer Verbandsklage auf deren Anforderung jeweils einen Auszug aller im Verbandsklageregister erfassten Angaben über diejenigen Verbraucher zu überlassen, die sich wirksam zu einer Verbandsklage zur Eintragung in das Verbandsklageregister angemeldet und ihre Anmeldung nicht wirksam zurückgenommen haben.</w:t>
      </w:r>
    </w:p>
    <w:p>
      <w:r>
        <w:rPr>
          <w:color w:val="555555"/>
          <w:sz w:val="17"/>
        </w:rPr>
        <w:t xml:space="preserve">Zitiervorschlag: § 48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