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VDuG — Anmeldung von Ansprüchen; Rücknahme der Anmeldung</w:t>
      </w:r>
    </w:p>
    <w:p>
      <w:r>
        <w:rPr>
          <w:color w:val="555555"/>
          <w:sz w:val="18"/>
        </w:rPr>
        <w:t xml:space="preserve">Verbraucherrechtedurchsetzungsgesetz</w:t>
      </w:r>
    </w:p>
    <w:p>
      <w:r>
        <w:rPr>
          <w:color w:val="555555"/>
          <w:sz w:val="18"/>
        </w:rPr>
        <w:t xml:space="preserve">Stand: 13.10.2023 (konsolidierte Textfassung, kein amtliches Inkrafttretensdatum)</w:t>
      </w:r>
    </w:p>
    <w:p>
      <w:r>
        <w:t xml:space="preserve">(1) Verbraucher können Ansprüche oder Rechtsverhältnisse, die Gegenstand einer Verbandsklage sind, bis zum Ablauf von drei Wochen nach dem Schluss der mündlichen Verhandlung zur Eintragung in das Verbandsklageregister anmelden. § 193 des Bürgerlichen Gesetzbuchs findet keine Anwendung.</w:t>
      </w:r>
    </w:p>
    <w:p>
      <w:r>
        <w:t xml:space="preserve">(2) Die Anmeldung ist nur wirksam, wenn sie frist- und formgerecht erfolgt und folgende Angaben enthält:</w:t>
      </w:r>
    </w:p>
    <w:p>
      <w:pPr>
        <w:ind w:left="420"/>
      </w:pPr>
      <w:r>
        <w:t xml:space="preserve">1. Name und Anschrift des Verbrauchers,</w:t>
      </w:r>
    </w:p>
    <w:p>
      <w:pPr>
        <w:ind w:left="420"/>
      </w:pPr>
      <w:r>
        <w:t xml:space="preserve">2. Angabe, ob die Anmeldung als kleines Unternehmen im Sinne des § 1 Absatz 2 erfolgt,</w:t>
      </w:r>
    </w:p>
    <w:p>
      <w:pPr>
        <w:ind w:left="420"/>
      </w:pPr>
      <w:r>
        <w:t xml:space="preserve">3. Bezeichnung des Gerichts und Aktenzeichen,</w:t>
      </w:r>
    </w:p>
    <w:p>
      <w:pPr>
        <w:ind w:left="420"/>
      </w:pPr>
      <w:r>
        <w:t xml:space="preserve">4. Bezeichnung des Beklagten,</w:t>
      </w:r>
    </w:p>
    <w:p>
      <w:pPr>
        <w:ind w:left="420"/>
      </w:pPr>
      <w:r>
        <w:t xml:space="preserve">5. Gegenstand und Grund des Anspruchs oder des Rechtsverhältnisses des Verbrauchers,</w:t>
      </w:r>
    </w:p>
    <w:p>
      <w:pPr>
        <w:ind w:left="420"/>
      </w:pPr>
      <w:r>
        <w:t xml:space="preserve">6. Versicherung der Richtigkeit und Vollständigkeit der Angaben.</w:t>
      </w:r>
    </w:p>
    <w:p>
      <w:r>
        <w:t xml:space="preserve">Wird ein Zahlungsanspruch angemeldet, so soll die Anmeldung auch Angaben zur Höhe dieses Anspruchs enthalten.</w:t>
      </w:r>
    </w:p>
    <w:p>
      <w:r>
        <w:t xml:space="preserve">(3) Die Angaben der wirksamen Anmeldung werden ohne inhaltliche Prüfung in das Verbandsklageregister eingetragen.</w:t>
      </w:r>
    </w:p>
    <w:p>
      <w:r>
        <w:t xml:space="preserve">(4) Die Anmeldung kann bis zu dem in Absatz 1 genannten Zeitpunkt zurückgenommen werden. § 193 des Bürgerlichen Gesetzbuchs findet keine Anwendung.</w:t>
      </w:r>
    </w:p>
    <w:p>
      <w:r>
        <w:rPr>
          <w:color w:val="555555"/>
          <w:sz w:val="17"/>
        </w:rPr>
        <w:t xml:space="preserve">Zitiervorschlag: § 46 VDuG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https://recht.nulegal.eu/gesetze/VDuG/46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