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VDuG — Ansprüche des Sachwalters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Der Sachwalter hat Anspruch auf</w:t>
      </w:r>
    </w:p>
    <w:p>
      <w:pPr>
        <w:ind w:left="420"/>
      </w:pPr>
      <w:r>
        <w:t xml:space="preserve">1. die Erstattung der Auslagen, die er zur ordnungsgemäßen Erfüllung seiner Aufgaben begründet,</w:t>
      </w:r>
    </w:p>
    <w:p>
      <w:pPr>
        <w:ind w:left="420"/>
      </w:pPr>
      <w:r>
        <w:t xml:space="preserve">2. eine angemessene Vergütung für seine Geschäftsführung und</w:t>
      </w:r>
    </w:p>
    <w:p>
      <w:pPr>
        <w:ind w:left="420"/>
      </w:pPr>
      <w:r>
        <w:t xml:space="preserve">3. einen Vorschuss auf seine Auslagen und seine Vergütung, soweit dies zur Erfüllung seiner Aufgaben notwendig ist.</w:t>
      </w:r>
    </w:p>
    <w:p>
      <w:r>
        <w:t xml:space="preserve">(2) Auf Antrag des Sachwalters setzt das Gericht die Höhe der Auslagen, der Vergütung und des Vorschusses fest.</w:t>
      </w:r>
    </w:p>
    <w:p>
      <w:r>
        <w:rPr>
          <w:color w:val="555555"/>
          <w:sz w:val="17"/>
        </w:rPr>
        <w:t xml:space="preserve">Zitiervorschlag: § 32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