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VDV — Inkrafttreten</w:t>
      </w:r>
    </w:p>
    <w:p>
      <w:r>
        <w:rPr>
          <w:color w:val="555555"/>
          <w:sz w:val="18"/>
        </w:rPr>
        <w:t xml:space="preserve">Vertrauensdiensteverordnung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6 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