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VDG — Verfahren über eine einheitliche Stelle</w:t>
      </w:r>
    </w:p>
    <w:p>
      <w:r>
        <w:rPr>
          <w:color w:val="555555"/>
          <w:sz w:val="18"/>
        </w:rPr>
        <w:t xml:space="preserve">Vertrauensdienstegesetz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Verwaltungsverfahren nach diesem Gesetz oder nach der Rechtsverordnung nach § 20 können über eine einheitliche Stelle im Sinne des Verwaltungsverfahrensgesetzes abgewickelt werden.</w:t>
      </w:r>
    </w:p>
    <w:p>
      <w:r>
        <w:rPr>
          <w:color w:val="555555"/>
          <w:sz w:val="17"/>
        </w:rPr>
        <w:t xml:space="preserve">Zitiervorschlag: § 3 VDG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