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VDG — Verordnungsermächtigung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legt durch Rechtsverordnung nähere Anforderungen an die Zugänglich- und Nutzbarmachung von Vertrauensdiensten nach Artikel 15 der Verordnung (EU) Nr. 910/2014 und nach § 7 fest. Sie hat dabei technische und wirtschaftliche Belange zu berücksichtigen. Die Rechtsverordnung kann auch Nachweis-, Mitwirkungs- und Informationspflichten der Vertrauensdiensteanbieter enthalten.</w:t>
      </w:r>
    </w:p>
    <w:p>
      <w:r>
        <w:t xml:space="preserve">(2) Die Bundesregierung wird ermächtigt, in der Rechtsverordnung nach Absatz 1 auch die zur Durchführung der Verordnung (EU) Nr. 910/2014 und dieses Gesetzes erforderlichen Rechtsvorschriften zu erlassen über</w:t>
      </w:r>
    </w:p>
    <w:p>
      <w:pPr>
        <w:ind w:left="420"/>
      </w:pPr>
      <w:r>
        <w:t xml:space="preserve">1. die Ausgestaltung der Pflichten der Vertrauensdiensteanbieter bei der Betriebsaufnahme, während des Betriebs und bei der Einstellung des Betriebs nach den Artikeln 17 bis 24 der Verordnung (EU) Nr. 910/2014 und nach den §§ 4 und 5, 9 bis 18,</w:t>
      </w:r>
    </w:p>
    <w:p>
      <w:pPr>
        <w:ind w:left="420"/>
      </w:pPr>
      <w:r>
        <w:t xml:space="preserve">2. die Durchführung gemeinsamer Untersuchungen nach Artikel 18 Absatz 3 der Verordnung (EU) Nr. 910/2014,</w:t>
      </w:r>
    </w:p>
    <w:p>
      <w:pPr>
        <w:ind w:left="420"/>
      </w:pPr>
      <w:r>
        <w:t xml:space="preserve">3. die zur Erfüllung der Verpflichtung zur Deckungsvorsorge nach § 10 zulässigen Sicherheitsleistungen sowie über deren Umfang, Höhe und inhaltliche Ausgestaltung,</w:t>
      </w:r>
    </w:p>
    <w:p>
      <w:pPr>
        <w:ind w:left="420"/>
      </w:pPr>
      <w:r>
        <w:t xml:space="preserve">4. die Anforderungen im Zusammenhang mit einer Zertifikatsdatenbank nach § 16 Absatz 4 Nummer 1,</w:t>
      </w:r>
    </w:p>
    <w:p>
      <w:pPr>
        <w:ind w:left="420"/>
      </w:pPr>
      <w:r>
        <w:t xml:space="preserve">5. die Einrichtung einer Vertrauensinfrastruktur zur dauerhaften Prüfbarkeit qualifizierter elektronischer Zertifikate und qualifizierter elektronischer Zeitstempel nach § 16 Absatz 5 und</w:t>
      </w:r>
    </w:p>
    <w:p>
      <w:pPr>
        <w:ind w:left="420"/>
      </w:pPr>
      <w:r>
        <w:t xml:space="preserve">6. die Einzelheiten des Verfahrens der Anerkennung und der Tätigkeit von Zertifizierungsstellen nach § 17.</w:t>
      </w:r>
    </w:p>
    <w:p>
      <w:r>
        <w:rPr>
          <w:color w:val="555555"/>
          <w:sz w:val="17"/>
        </w:rPr>
        <w:t xml:space="preserve">Zitiervorschlag: § 20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