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VDG — Unterrichtung über Sicherheitsmaßnahmen und Rechtswirkungen</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Der qualifizierte Vertrauensdiensteanbieter hat die Personen, die er nach Artikel 24 Absatz 2 Buchstabe d der Verordnung (EU) Nr. 910/2014 über die Nutzungsbedingungen zu unterrichten hat, weil sie einen qualifizierten Vertrauensdienst nutzen wollen, auch</w:t>
      </w:r>
    </w:p>
    <w:p>
      <w:pPr>
        <w:ind w:left="420"/>
      </w:pPr>
      <w:r>
        <w:t xml:space="preserve">1. über die Maßnahmen zu unterrichten, die erforderlich sind, um zur Sicherheit der angebotenen qualifizierten Vertrauensdienste und deren zuverlässiger Nutzung beizutragen, und dabei auf entsprechende Informationsmöglichkeiten hinzuweisen, insbesondere auf Informationsangebote der Hersteller von Produkten für qualifizierte Vertrauensdienste und auf Informationsangebote der Aufsichtsstellen,</w:t>
      </w:r>
    </w:p>
    <w:p>
      <w:pPr>
        <w:ind w:left="420"/>
      </w:pPr>
      <w:r>
        <w:t xml:space="preserve">2. darauf hinzuweisen, dass entsprechend § 15 qualifiziert elektronisch signierte, gesiegelte oder zeitgestempelte Daten bei Bedarf durch geeignete Maßnahmen neu zu schützen sind, bevor der Sicherheitswert der vorhandenen Signaturen, Siegel oder Zeitstempel durch Zeitablauf geringer wird, und</w:t>
      </w:r>
    </w:p>
    <w:p>
      <w:pPr>
        <w:ind w:left="420"/>
      </w:pPr>
      <w:r>
        <w:t xml:space="preserve">3. über die Rechtswirkungen der angebotenen qualifizierten Vertrauensdienste zu unterrichten.</w:t>
      </w:r>
    </w:p>
    <w:p>
      <w:r>
        <w:t xml:space="preserve">(2) Soweit eine Person, die einen qualifizierten Vertrauensdienst nutzen will, bereits zu einem früheren Zeitpunkt nach Artikel 24 Absatz 2 Buchstabe d der Verordnung (EU) Nr. 910/2014 sowie nach Absatz 1 unterrichtet worden ist und sich keine Änderungen ergeben haben, kann eine erneute Unterrichtung unterbleiben.</w:t>
      </w:r>
    </w:p>
    <w:p>
      <w:r>
        <w:rPr>
          <w:color w:val="555555"/>
          <w:sz w:val="17"/>
        </w:rPr>
        <w:t xml:space="preserve">Zitiervorschlag: § 13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