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VBVG 2023 — Ausfallentschädigung des Umgangspflegers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Umgangspfleger erhält bei Ausfall eines Umgangstermins eine Ausfallentschädigung, wenn</w:t>
      </w:r>
    </w:p>
    <w:p>
      <w:pPr>
        <w:ind w:left="420"/>
      </w:pPr>
      <w:r>
        <w:t xml:space="preserve">1. der Ausfall nicht durch einen in seiner Person liegenden Grund veranlasst war,</w:t>
      </w:r>
    </w:p>
    <w:p>
      <w:pPr>
        <w:ind w:left="420"/>
      </w:pPr>
      <w:r>
        <w:t xml:space="preserve">2. ihm der Ausfall nicht spätestens 24 Stunden vor dem Umgangstermin mitgeteilt worden ist und</w:t>
      </w:r>
    </w:p>
    <w:p>
      <w:pPr>
        <w:ind w:left="420"/>
      </w:pPr>
      <w:r>
        <w:t xml:space="preserve">3. er versichert, in welcher Höhe er durch den Terminausfall einen Einkommensverlust erlitten hat.</w:t>
      </w:r>
    </w:p>
    <w:p>
      <w:r>
        <w:t xml:space="preserve">Die Ausfallentschädigung beträgt 50 Prozent des durch den Terminausfall erlittenen Einkommensverlustes.</w:t>
      </w:r>
    </w:p>
    <w:p>
      <w:r>
        <w:rPr>
          <w:color w:val="555555"/>
          <w:sz w:val="17"/>
        </w:rPr>
        <w:t xml:space="preserve">Zitiervorschlag: § 17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