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VBVG 2023 — Vergütung und Aufwendungsersatz für Behördenbetreuer und Betreuungsbehörde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Ist ein Behördenbetreuer bestellt, so kann der zuständigen Behörde nur unter den in § 1876 Satz 2 des Bürgerlichen Gesetzbuchs bestimmten Voraussetzungen eine Vergütung bewilligt werden. Für ihre Aufwendungen kann die Betreuungsbehörde keinen Vorschuss und in entsprechender Anwendung von § 1877 Absatz 1 des Bürgerlichen Gesetzbuchs Ersatz nur insoweit verlangen, als der Betreute nicht mittellos im Sinne des § 1880 des Bürgerlichen Gesetzbuchs ist. Allgemeine Verwaltungskosten werden nicht ersetzt.</w:t>
      </w:r>
    </w:p>
    <w:p>
      <w:r>
        <w:t xml:space="preserve">(2) Der Behördenbetreuer selbst kann keine Vergütung, keinen Vorschuss und keinen Aufwendungsersatz geltend machen.</w:t>
      </w:r>
    </w:p>
    <w:p>
      <w:r>
        <w:t xml:space="preserve">(3) Ist die Betreuungsbehörde nach § 1818 Absatz 4 des Bürgerlichen Gesetzbuchs als Betreuer bestellt, steht ihr keine Vergütung zu. Für die Aufwendungen der Betreuungsbehörde gilt Absatz 1 Satz 2 und 3 entsprechend.</w:t>
      </w:r>
    </w:p>
    <w:p>
      <w:r>
        <w:t xml:space="preserve">(4) § 1877 Absatz 4 des Bürgerlichen Gesetzbuchs ist auf Ansprüche der Betreuungsbehörde nicht anzuwenden.</w:t>
      </w:r>
    </w:p>
    <w:p>
      <w:r>
        <w:rPr>
          <w:color w:val="555555"/>
          <w:sz w:val="17"/>
        </w:rPr>
        <w:t xml:space="preserve">Zitiervorschlag: § 13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