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VBD — Umfang des Anspruchs</w:t>
      </w:r>
    </w:p>
    <w:p>
      <w:r>
        <w:rPr>
          <w:color w:val="555555"/>
          <w:sz w:val="18"/>
        </w:rPr>
        <w:t xml:space="preserve">Verordnung über barrierefreie Dokumente in der Bundesverwaltung</w:t>
      </w:r>
    </w:p>
    <w:p>
      <w:r>
        <w:rPr>
          <w:color w:val="555555"/>
          <w:sz w:val="18"/>
        </w:rPr>
        <w:t xml:space="preserve">Stand: 10.06.2019 (konsolidierte Textfassung, kein amtliches Inkrafttretensdatum)</w:t>
      </w:r>
    </w:p>
    <w:p>
      <w:r>
        <w:t xml:space="preserve">(1) Berechtigte haben zur Wahrnehmung eigener Rechte im Verwaltungsverfahren einen Anspruch darauf, dass ihnen Dokumente in einer für sie wahrnehmbaren Form zugänglich gemacht werden. Dabei ist insbesondere der individuelle Bedarf der Berechtigten zu berücksichtigen.</w:t>
      </w:r>
    </w:p>
    <w:p>
      <w:r>
        <w:t xml:space="preserve">(2) Die Berechtigten haben nach Maßgabe des Absatzes 1 ein Wahlrecht zwischen den in § 3 genannten Formen, in denen Dokumente zugänglich gemacht werden können. Die Berechtigten haben dazu dem Träger öffentlicher Gewalt rechtzeitig mitzuteilen, in welcher Form und mit welchen Maßgaben die Dokumente zugänglich gemacht werden sollen. Der Träger öffentlicher Gewalt kann die ausgewählte Form, in der Dokumente zugänglich gemacht werden sollen, zurückweisen, wenn sie ungeeignet ist. Die Blindheit oder die Sehbehinderung sowie die Wahlentscheidung nach Satz 1 sind aktenkundig zu machen und im weiteren Verwaltungsverfahren von Amts wegen zu berücksichtigen.</w:t>
      </w:r>
    </w:p>
    <w:p>
      <w:r>
        <w:t xml:space="preserve">(3) Erhält der Träger öffentlicher Gewalt Kenntnis von der Blindheit oder einer anderen Sehbehinderung von Berechtigten im Verwaltungsverfahren, hat er diese auf ihr Recht, dass ihnen Dokumente in einer für sie wahrnehmbaren Form zugänglich gemacht werden, und auf ihr Wahlrecht nach Absatz 2 Satz 1 hinzuweisen.</w:t>
      </w:r>
    </w:p>
    <w:p>
      <w:r>
        <w:rPr>
          <w:color w:val="555555"/>
          <w:sz w:val="17"/>
        </w:rPr>
        <w:t xml:space="preserve">Zitiervorschlag: § 5 VBD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https://recht.nulegal.eu/gesetze/VBD/5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