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VBD — Formen der Zugänglichmachung</w:t>
      </w:r>
    </w:p>
    <w:p>
      <w:r>
        <w:rPr>
          <w:color w:val="555555"/>
          <w:sz w:val="18"/>
        </w:rPr>
        <w:t xml:space="preserve">Verordnung über barrierefreie Dokumente in der Bundesverwaltung</w:t>
      </w:r>
    </w:p>
    <w:p>
      <w:r>
        <w:rPr>
          <w:color w:val="555555"/>
          <w:sz w:val="18"/>
        </w:rPr>
        <w:t xml:space="preserve">Stand: 10.06.2019 (konsolidierte Textfassung, kein amtliches Inkrafttretensdatum)</w:t>
      </w:r>
    </w:p>
    <w:p>
      <w:r>
        <w:t xml:space="preserve">(1) Die Dokumente können den Berechtigten schriftlich, elektronisch, akustisch, mündlich oder in sonstiger Weise zugänglich gemacht werden.</w:t>
      </w:r>
    </w:p>
    <w:p>
      <w:r>
        <w:t xml:space="preserve">(2) Werden Dokumente in schriftlicher Form zugänglich gemacht, erfolgt dies in Blindenschrift oder in Großdruck. Bei Großdruck sind ein Schriftbild, eine Kontrastierung und eine Papierqualität zu wählen, die die individuelle Wahrnehmungsfähigkeit der Berechtigten ausreichend berücksichtigen.</w:t>
      </w:r>
    </w:p>
    <w:p>
      <w:r>
        <w:t xml:space="preserve">(3) Werden Dokumente auf elektronischem Wege zugänglich gemacht, sind die Standards der Barrierefreie Informationstechnik-Verordnung maßgebend.</w:t>
      </w:r>
    </w:p>
    <w:p>
      <w:r>
        <w:rPr>
          <w:color w:val="555555"/>
          <w:sz w:val="17"/>
        </w:rPr>
        <w:t xml:space="preserve">Zitiervorschlag: § 3 VBD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https://recht.nulegal.eu/gesetze/VBD/3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