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VBD NRW (Nordrhein-Westfalen) — Zugänglichmachung von Dokumenten</w:t>
      </w:r>
    </w:p>
    <w:p>
      <w:r>
        <w:rPr>
          <w:color w:val="555555"/>
          <w:sz w:val="18"/>
        </w:rPr>
        <w:t xml:space="preserve">Verordnung über barrierefreie Dokumente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Anspruch nach § 9 Absatz 3 BGG NRW umfasst Bescheide, Vordrucke und amtliche Informationen (Dokumente).</w:t>
      </w:r>
    </w:p>
    <w:p>
      <w:r>
        <w:rPr>
          <w:color w:val="555555"/>
          <w:sz w:val="17"/>
        </w:rPr>
        <w:t xml:space="preserve">Zitiervorschlag: § 2 VBD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https://recht.nulegal.eu/gesetze/VBD%20NRW/2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